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02" w:rsidRPr="00C35768" w:rsidRDefault="00BA158D" w:rsidP="00BA158D">
      <w:pPr>
        <w:rPr>
          <w:rFonts w:ascii="Arial" w:hAnsi="Arial" w:cs="Arial"/>
          <w:rtl/>
        </w:rPr>
      </w:pPr>
      <w:r>
        <w:rPr>
          <w:noProof/>
          <w:lang w:bidi="he-IL"/>
        </w:rPr>
        <w:drawing>
          <wp:anchor distT="0" distB="0" distL="114300" distR="114300" simplePos="0" relativeHeight="251663360" behindDoc="0" locked="0" layoutInCell="1" allowOverlap="1" wp14:anchorId="4A063CF8" wp14:editId="6C5DCCEF">
            <wp:simplePos x="0" y="0"/>
            <wp:positionH relativeFrom="column">
              <wp:posOffset>872490</wp:posOffset>
            </wp:positionH>
            <wp:positionV relativeFrom="paragraph">
              <wp:posOffset>0</wp:posOffset>
            </wp:positionV>
            <wp:extent cx="1814830" cy="518160"/>
            <wp:effectExtent l="0" t="0" r="0" b="0"/>
            <wp:wrapThrough wrapText="bothSides">
              <wp:wrapPolygon edited="0">
                <wp:start x="0" y="0"/>
                <wp:lineTo x="0" y="20647"/>
                <wp:lineTo x="21313" y="20647"/>
                <wp:lineTo x="21313" y="0"/>
                <wp:lineTo x="0" y="0"/>
              </wp:wrapPolygon>
            </wp:wrapThrough>
            <wp:docPr id="3" name="Picture 3" descr="http://efsli.org/efsliblu/wp-content/uploads/2016/10/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fsli.org/efsliblu/wp-content/uploads/2016/10/erasm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108D">
        <w:rPr>
          <w:b/>
          <w:bCs/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5B2C3028" wp14:editId="49404992">
            <wp:simplePos x="0" y="0"/>
            <wp:positionH relativeFrom="column">
              <wp:posOffset>-193675</wp:posOffset>
            </wp:positionH>
            <wp:positionV relativeFrom="paragraph">
              <wp:posOffset>0</wp:posOffset>
            </wp:positionV>
            <wp:extent cx="847725" cy="413385"/>
            <wp:effectExtent l="0" t="0" r="9525" b="5715"/>
            <wp:wrapThrough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hrough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6" r="75325" b="25337"/>
                    <a:stretch/>
                  </pic:blipFill>
                  <pic:spPr>
                    <a:xfrm>
                      <a:off x="0" y="0"/>
                      <a:ext cx="84772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102" w:rsidRPr="00C35768">
        <w:rPr>
          <w:rFonts w:ascii="Arial" w:hAnsi="Arial" w:cs="Arial"/>
          <w:noProof/>
          <w:rtl/>
          <w:lang w:bidi="he-IL"/>
        </w:rPr>
        <w:drawing>
          <wp:anchor distT="0" distB="0" distL="114935" distR="114935" simplePos="0" relativeHeight="251659264" behindDoc="0" locked="0" layoutInCell="1" allowOverlap="1" wp14:anchorId="4253341D" wp14:editId="0D0320B8">
            <wp:simplePos x="0" y="0"/>
            <wp:positionH relativeFrom="page">
              <wp:posOffset>6261735</wp:posOffset>
            </wp:positionH>
            <wp:positionV relativeFrom="paragraph">
              <wp:posOffset>-340360</wp:posOffset>
            </wp:positionV>
            <wp:extent cx="21844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bidi="he-IL"/>
        </w:rPr>
        <w:t xml:space="preserve">                                                                       </w:t>
      </w:r>
      <w:r w:rsidR="00125102" w:rsidRPr="00C35768">
        <w:rPr>
          <w:rFonts w:ascii="Arial" w:hAnsi="Arial" w:cs="Arial"/>
          <w:rtl/>
          <w:lang w:bidi="he-IL"/>
        </w:rPr>
        <w:t>האוניברסיטה העברית בירושלים</w:t>
      </w:r>
      <w:r>
        <w:rPr>
          <w:rFonts w:ascii="Arial" w:hAnsi="Arial" w:cs="Arial" w:hint="cs"/>
          <w:rtl/>
          <w:lang w:bidi="he-IL"/>
        </w:rPr>
        <w:t xml:space="preserve">                                     </w:t>
      </w:r>
    </w:p>
    <w:p w:rsidR="00BA158D" w:rsidRDefault="00BA158D" w:rsidP="00BA158D">
      <w:pPr>
        <w:bidi/>
        <w:rPr>
          <w:rFonts w:ascii="Arial" w:hAnsi="Arial" w:cs="Arial"/>
          <w:rtl/>
          <w:lang w:bidi="he-IL"/>
        </w:rPr>
      </w:pPr>
      <w:r>
        <w:rPr>
          <w:rFonts w:ascii="Arial" w:hAnsi="Arial" w:cs="Arial" w:hint="cs"/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142240</wp:posOffset>
                </wp:positionV>
                <wp:extent cx="3086100" cy="628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58D" w:rsidRPr="00270732" w:rsidRDefault="00BA158D" w:rsidP="00BA158D">
                            <w:pPr>
                              <w:pStyle w:val="Header"/>
                              <w:jc w:val="center"/>
                              <w:rPr>
                                <w:noProof/>
                              </w:rPr>
                            </w:pPr>
                            <w:r w:rsidRPr="00270732">
                              <w:rPr>
                                <w:b/>
                                <w:bCs/>
                                <w:noProof/>
                              </w:rPr>
                              <w:t>DEMO – De</w:t>
                            </w:r>
                            <w:r w:rsidRPr="00270732">
                              <w:rPr>
                                <w:noProof/>
                              </w:rPr>
                              <w:t xml:space="preserve">veloping </w:t>
                            </w:r>
                            <w:r w:rsidRPr="00270732">
                              <w:rPr>
                                <w:b/>
                                <w:bCs/>
                                <w:noProof/>
                              </w:rPr>
                              <w:t>Mo</w:t>
                            </w:r>
                            <w:r w:rsidRPr="00270732">
                              <w:rPr>
                                <w:noProof/>
                              </w:rPr>
                              <w:t>dernized Curricula on Immigrants’ Lives in Israel</w:t>
                            </w:r>
                          </w:p>
                          <w:p w:rsidR="00BA158D" w:rsidRPr="00C35768" w:rsidRDefault="00BA158D" w:rsidP="00BA158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270732">
                              <w:rPr>
                                <w:noProof/>
                              </w:rPr>
                              <w:t>585583-EPP-1-2017-1-IL-EPPKA2-CBHE-JP</w:t>
                            </w:r>
                          </w:p>
                          <w:p w:rsidR="00BA158D" w:rsidRPr="00C35768" w:rsidRDefault="00BA158D" w:rsidP="00BA158D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:rsidR="00BA158D" w:rsidRDefault="00BA1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pt;margin-top:11.2pt;width:243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" fillcolor="white [3201]" strokeweight=".5pt">
                <v:textbox>
                  <w:txbxContent>
                    <w:p w:rsidR="00BA158D" w:rsidRPr="00270732" w:rsidRDefault="00BA158D" w:rsidP="00BA158D">
                      <w:pPr>
                        <w:pStyle w:val="Header"/>
                        <w:jc w:val="center"/>
                        <w:rPr>
                          <w:noProof/>
                        </w:rPr>
                      </w:pPr>
                      <w:r w:rsidRPr="00270732">
                        <w:rPr>
                          <w:b/>
                          <w:bCs/>
                          <w:noProof/>
                        </w:rPr>
                        <w:t>DEMO – De</w:t>
                      </w:r>
                      <w:r w:rsidRPr="00270732">
                        <w:rPr>
                          <w:noProof/>
                        </w:rPr>
                        <w:t xml:space="preserve">veloping </w:t>
                      </w:r>
                      <w:r w:rsidRPr="00270732">
                        <w:rPr>
                          <w:b/>
                          <w:bCs/>
                          <w:noProof/>
                        </w:rPr>
                        <w:t>Mo</w:t>
                      </w:r>
                      <w:r w:rsidRPr="00270732">
                        <w:rPr>
                          <w:noProof/>
                        </w:rPr>
                        <w:t>dernized Curricula on Immigrants’ Lives in Israel</w:t>
                      </w:r>
                    </w:p>
                    <w:p w:rsidR="00BA158D" w:rsidRPr="00C35768" w:rsidRDefault="00BA158D" w:rsidP="00BA158D">
                      <w:pPr>
                        <w:bidi/>
                        <w:jc w:val="center"/>
                        <w:rPr>
                          <w:rFonts w:ascii="Arial" w:hAnsi="Arial" w:cs="Arial"/>
                          <w:rtl/>
                        </w:rPr>
                      </w:pPr>
                      <w:r w:rsidRPr="00270732">
                        <w:rPr>
                          <w:noProof/>
                        </w:rPr>
                        <w:t>585583-EPP-1-2017-1-IL-EPPKA2-CBHE-JP</w:t>
                      </w:r>
                    </w:p>
                    <w:p w:rsidR="00BA158D" w:rsidRPr="00C35768" w:rsidRDefault="00BA158D" w:rsidP="00BA158D">
                      <w:pPr>
                        <w:jc w:val="center"/>
                        <w:rPr>
                          <w:rFonts w:ascii="Arial" w:hAnsi="Arial" w:cs="Arial"/>
                          <w:rtl/>
                        </w:rPr>
                      </w:pPr>
                    </w:p>
                    <w:p w:rsidR="00BA158D" w:rsidRDefault="00BA158D"/>
                  </w:txbxContent>
                </v:textbox>
              </v:shape>
            </w:pict>
          </mc:Fallback>
        </mc:AlternateContent>
      </w:r>
      <w:r w:rsidR="00125102">
        <w:rPr>
          <w:rFonts w:ascii="Arial" w:hAnsi="Arial" w:cs="Arial" w:hint="cs"/>
          <w:rtl/>
          <w:lang w:bidi="he-IL"/>
        </w:rPr>
        <w:t xml:space="preserve">תכנית המוסמך </w:t>
      </w:r>
      <w:r w:rsidR="00125102" w:rsidRPr="00C35768">
        <w:rPr>
          <w:rFonts w:ascii="Arial" w:hAnsi="Arial" w:cs="Arial"/>
          <w:rtl/>
          <w:lang w:bidi="he-IL"/>
        </w:rPr>
        <w:t xml:space="preserve">בית הספר לעבודה סוציאלית ורווחה </w:t>
      </w:r>
    </w:p>
    <w:p w:rsidR="00125102" w:rsidRDefault="00BA158D" w:rsidP="00BA158D">
      <w:pPr>
        <w:bidi/>
        <w:rPr>
          <w:rFonts w:ascii="Arial" w:hAnsi="Arial" w:cs="Arial"/>
          <w:lang w:bidi="he-IL"/>
        </w:rPr>
      </w:pPr>
      <w:r>
        <w:rPr>
          <w:rFonts w:ascii="Arial" w:hAnsi="Arial" w:cs="Arial" w:hint="cs"/>
          <w:rtl/>
          <w:lang w:bidi="he-IL"/>
        </w:rPr>
        <w:t>ח</w:t>
      </w:r>
      <w:r w:rsidR="00125102" w:rsidRPr="00C35768">
        <w:rPr>
          <w:rFonts w:ascii="Arial" w:hAnsi="Arial" w:cs="Arial"/>
          <w:rtl/>
          <w:lang w:bidi="he-IL"/>
        </w:rPr>
        <w:t xml:space="preserve">ברתית </w:t>
      </w:r>
      <w:r w:rsidR="00125102" w:rsidRPr="00C35768">
        <w:rPr>
          <w:rFonts w:ascii="Arial" w:hAnsi="Arial" w:cs="Arial"/>
        </w:rPr>
        <w:t xml:space="preserve">  </w:t>
      </w:r>
      <w:r w:rsidR="00125102" w:rsidRPr="00C35768">
        <w:rPr>
          <w:rFonts w:ascii="Arial" w:hAnsi="Arial" w:cs="Arial"/>
          <w:rtl/>
          <w:lang w:bidi="he-IL"/>
        </w:rPr>
        <w:t>ע</w:t>
      </w:r>
      <w:r w:rsidR="00125102" w:rsidRPr="00C35768">
        <w:rPr>
          <w:rFonts w:ascii="Arial" w:hAnsi="Arial" w:cs="Arial"/>
          <w:rtl/>
        </w:rPr>
        <w:t>"</w:t>
      </w:r>
      <w:r w:rsidR="00125102" w:rsidRPr="00C35768">
        <w:rPr>
          <w:rFonts w:ascii="Arial" w:hAnsi="Arial" w:cs="Arial"/>
          <w:rtl/>
          <w:lang w:bidi="he-IL"/>
        </w:rPr>
        <w:t>ש פאול ברוואלד</w:t>
      </w:r>
    </w:p>
    <w:p w:rsidR="00BA158D" w:rsidRDefault="00BA158D" w:rsidP="00BA158D">
      <w:pPr>
        <w:bidi/>
        <w:jc w:val="center"/>
        <w:rPr>
          <w:rFonts w:ascii="Arial" w:hAnsi="Arial" w:cs="Arial"/>
          <w:lang w:bidi="he-IL"/>
        </w:rPr>
      </w:pPr>
    </w:p>
    <w:p w:rsidR="00BA158D" w:rsidRDefault="00BA158D" w:rsidP="00125102">
      <w:pPr>
        <w:bidi/>
        <w:spacing w:after="0" w:line="360" w:lineRule="auto"/>
        <w:jc w:val="center"/>
        <w:rPr>
          <w:rFonts w:ascii="David" w:eastAsia="Times New Roman" w:hAnsi="David" w:cs="David"/>
          <w:b/>
          <w:bCs/>
          <w:color w:val="4472C4" w:themeColor="accent1"/>
          <w:sz w:val="28"/>
          <w:szCs w:val="28"/>
          <w:rtl/>
          <w:lang w:bidi="he-IL"/>
        </w:rPr>
      </w:pPr>
    </w:p>
    <w:p w:rsidR="00BA158D" w:rsidRDefault="00BA158D" w:rsidP="00BA158D">
      <w:pPr>
        <w:bidi/>
        <w:spacing w:after="0" w:line="360" w:lineRule="auto"/>
        <w:jc w:val="center"/>
        <w:rPr>
          <w:rFonts w:ascii="David" w:eastAsia="Times New Roman" w:hAnsi="David" w:cs="David"/>
          <w:b/>
          <w:bCs/>
          <w:color w:val="4472C4" w:themeColor="accent1"/>
          <w:sz w:val="28"/>
          <w:szCs w:val="28"/>
          <w:rtl/>
          <w:lang w:bidi="he-IL"/>
        </w:rPr>
      </w:pPr>
    </w:p>
    <w:p w:rsidR="00D60F0D" w:rsidRPr="00125102" w:rsidRDefault="007039C4" w:rsidP="00BA158D">
      <w:pPr>
        <w:bidi/>
        <w:spacing w:after="0" w:line="360" w:lineRule="auto"/>
        <w:jc w:val="center"/>
        <w:rPr>
          <w:rFonts w:ascii="David" w:eastAsia="Times New Roman" w:hAnsi="David" w:cs="David"/>
          <w:b/>
          <w:bCs/>
          <w:color w:val="4472C4" w:themeColor="accent1"/>
          <w:sz w:val="28"/>
          <w:szCs w:val="28"/>
          <w:lang w:bidi="he-IL"/>
        </w:rPr>
      </w:pPr>
      <w:r w:rsidRPr="00125102">
        <w:rPr>
          <w:rFonts w:ascii="David" w:eastAsia="Times New Roman" w:hAnsi="David" w:cs="David" w:hint="cs"/>
          <w:b/>
          <w:bCs/>
          <w:color w:val="4472C4" w:themeColor="accent1"/>
          <w:sz w:val="28"/>
          <w:szCs w:val="28"/>
          <w:rtl/>
          <w:lang w:bidi="he-IL"/>
        </w:rPr>
        <w:t>טיפול מודע הקשר עם מהגרים ופליטים   03280</w:t>
      </w:r>
    </w:p>
    <w:p w:rsidR="00D60F0D" w:rsidRPr="007039C4" w:rsidRDefault="00D60F0D" w:rsidP="005E535E">
      <w:pPr>
        <w:bidi/>
        <w:spacing w:before="120" w:line="360" w:lineRule="auto"/>
        <w:jc w:val="center"/>
        <w:rPr>
          <w:rFonts w:ascii="David" w:hAnsi="David" w:cs="David"/>
          <w:b/>
          <w:sz w:val="24"/>
          <w:szCs w:val="24"/>
          <w:rtl/>
        </w:rPr>
      </w:pPr>
      <w:r w:rsidRPr="007039C4">
        <w:rPr>
          <w:rFonts w:ascii="David" w:hAnsi="David" w:cs="David"/>
          <w:b/>
          <w:sz w:val="24"/>
          <w:szCs w:val="24"/>
          <w:rtl/>
          <w:lang w:bidi="he-IL"/>
        </w:rPr>
        <w:t>סמסטר ב</w:t>
      </w:r>
      <w:r w:rsidRPr="007039C4">
        <w:rPr>
          <w:rFonts w:ascii="David" w:hAnsi="David" w:cs="David"/>
          <w:b/>
          <w:sz w:val="24"/>
          <w:szCs w:val="24"/>
          <w:rtl/>
        </w:rPr>
        <w:t xml:space="preserve">', </w:t>
      </w:r>
      <w:r w:rsidR="0088713F" w:rsidRPr="007039C4">
        <w:rPr>
          <w:rFonts w:ascii="David" w:hAnsi="David" w:cs="David"/>
          <w:b/>
          <w:sz w:val="24"/>
          <w:szCs w:val="24"/>
          <w:rtl/>
          <w:lang w:bidi="he-IL"/>
        </w:rPr>
        <w:t>תש"ף</w:t>
      </w:r>
      <w:r w:rsidRPr="007039C4">
        <w:rPr>
          <w:rFonts w:ascii="David" w:hAnsi="David" w:cs="David"/>
          <w:b/>
          <w:sz w:val="24"/>
          <w:szCs w:val="24"/>
          <w:rtl/>
          <w:lang w:bidi="he-IL"/>
        </w:rPr>
        <w:t xml:space="preserve"> </w:t>
      </w:r>
      <w:r w:rsidRPr="007039C4">
        <w:rPr>
          <w:rFonts w:ascii="David" w:hAnsi="David" w:cs="David"/>
          <w:b/>
          <w:sz w:val="24"/>
          <w:szCs w:val="24"/>
          <w:rtl/>
        </w:rPr>
        <w:t>(</w:t>
      </w:r>
      <w:r w:rsidR="005E535E" w:rsidRPr="007039C4">
        <w:rPr>
          <w:rFonts w:ascii="David" w:hAnsi="David" w:cs="David"/>
          <w:b/>
          <w:sz w:val="24"/>
          <w:szCs w:val="24"/>
          <w:rtl/>
          <w:lang w:bidi="he-IL"/>
        </w:rPr>
        <w:t>03280</w:t>
      </w:r>
      <w:r w:rsidRPr="007039C4">
        <w:rPr>
          <w:rFonts w:ascii="David" w:hAnsi="David" w:cs="David"/>
          <w:b/>
          <w:sz w:val="24"/>
          <w:szCs w:val="24"/>
          <w:rtl/>
        </w:rPr>
        <w:t>)</w:t>
      </w:r>
    </w:p>
    <w:p w:rsidR="005E535E" w:rsidRPr="007039C4" w:rsidRDefault="005E535E" w:rsidP="002515AF">
      <w:pPr>
        <w:bidi/>
        <w:spacing w:before="120" w:line="360" w:lineRule="auto"/>
        <w:jc w:val="center"/>
        <w:rPr>
          <w:rFonts w:ascii="David" w:hAnsi="David" w:cs="David"/>
          <w:b/>
          <w:sz w:val="24"/>
          <w:szCs w:val="24"/>
          <w:rtl/>
          <w:lang w:bidi="he-IL"/>
        </w:rPr>
      </w:pPr>
      <w:r w:rsidRPr="007039C4">
        <w:rPr>
          <w:rFonts w:ascii="David" w:hAnsi="David" w:cs="David"/>
          <w:b/>
          <w:sz w:val="24"/>
          <w:szCs w:val="24"/>
          <w:rtl/>
          <w:lang w:bidi="he-IL"/>
        </w:rPr>
        <w:t xml:space="preserve">יום ד' 1630-1800 </w:t>
      </w:r>
      <w:r w:rsidR="002515AF">
        <w:rPr>
          <w:rFonts w:ascii="David" w:hAnsi="David" w:cs="David" w:hint="cs"/>
          <w:b/>
          <w:sz w:val="24"/>
          <w:szCs w:val="24"/>
          <w:rtl/>
          <w:lang w:bidi="he-IL"/>
        </w:rPr>
        <w:t>באמצעות זום דרך המודל</w:t>
      </w:r>
    </w:p>
    <w:p w:rsidR="00D60F0D" w:rsidRPr="007039C4" w:rsidRDefault="00D60F0D" w:rsidP="00D60F0D">
      <w:pPr>
        <w:bidi/>
        <w:spacing w:after="0" w:line="360" w:lineRule="auto"/>
        <w:jc w:val="center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  <w:lang w:bidi="he-IL"/>
        </w:rPr>
      </w:pPr>
    </w:p>
    <w:p w:rsidR="003029E1" w:rsidRPr="006842EB" w:rsidRDefault="002C0111" w:rsidP="006842EB">
      <w:pPr>
        <w:bidi/>
        <w:spacing w:after="0" w:line="360" w:lineRule="auto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  <w:lang w:bidi="he-IL"/>
        </w:rPr>
      </w:pPr>
      <w:r w:rsidRPr="007039C4"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  <w:lang w:bidi="he-IL"/>
        </w:rPr>
        <w:t>מרצ</w:t>
      </w:r>
      <w:r w:rsidR="007039C4">
        <w:rPr>
          <w:rFonts w:ascii="David" w:eastAsia="Times New Roman" w:hAnsi="David" w:cs="David" w:hint="cs"/>
          <w:b/>
          <w:bCs/>
          <w:color w:val="4472C4" w:themeColor="accent1"/>
          <w:sz w:val="24"/>
          <w:szCs w:val="24"/>
          <w:u w:val="single"/>
          <w:rtl/>
          <w:lang w:bidi="he-IL"/>
        </w:rPr>
        <w:t>ה</w:t>
      </w: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 xml:space="preserve">: </w:t>
      </w:r>
      <w:r w:rsidR="00134E56"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 xml:space="preserve">פרופסור דורית רואר-סטריאר </w:t>
      </w:r>
      <w:r w:rsidR="00BA158D">
        <w:rPr>
          <w:rFonts w:hint="cs"/>
          <w:rtl/>
        </w:rPr>
        <w:t xml:space="preserve"> </w:t>
      </w:r>
    </w:p>
    <w:p w:rsidR="002515AF" w:rsidRDefault="002515AF" w:rsidP="002515AF">
      <w:pPr>
        <w:bidi/>
        <w:spacing w:line="360" w:lineRule="auto"/>
        <w:rPr>
          <w:rFonts w:ascii="David" w:hAnsi="David" w:cs="David"/>
          <w:rtl/>
        </w:rPr>
      </w:pPr>
    </w:p>
    <w:p w:rsidR="002515AF" w:rsidRDefault="002515AF" w:rsidP="002515AF">
      <w:pPr>
        <w:bidi/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  <w:lang w:bidi="he-IL"/>
        </w:rPr>
        <w:t>משתתפים יקרים</w:t>
      </w:r>
      <w:r>
        <w:rPr>
          <w:rFonts w:ascii="David" w:hAnsi="David" w:cs="David"/>
          <w:rtl/>
        </w:rPr>
        <w:t>,</w:t>
      </w:r>
    </w:p>
    <w:p w:rsidR="002515AF" w:rsidRDefault="002515AF" w:rsidP="002515AF">
      <w:pPr>
        <w:bidi/>
        <w:spacing w:line="36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/>
          <w:rtl/>
          <w:lang w:bidi="he-IL"/>
        </w:rPr>
        <w:t xml:space="preserve"> לאור אתגרי המציאות המשתנה הקורס שלנו יתחיל בהוראה מכוונת דרך המודל </w:t>
      </w:r>
      <w:r>
        <w:rPr>
          <w:rFonts w:ascii="David" w:hAnsi="David" w:cs="David"/>
          <w:rtl/>
        </w:rPr>
        <w:t xml:space="preserve">. </w:t>
      </w:r>
      <w:r>
        <w:rPr>
          <w:rFonts w:ascii="David" w:hAnsi="David" w:cs="David"/>
          <w:rtl/>
          <w:lang w:bidi="he-IL"/>
        </w:rPr>
        <w:t>אני אעשה כל מאמץ להתחשב בכם ולהתאים את  הקורס  כך שרובכם תוכלו לעמוד בקריטריונים</w:t>
      </w:r>
      <w:r>
        <w:rPr>
          <w:rFonts w:ascii="David" w:hAnsi="David" w:cs="David"/>
          <w:rtl/>
        </w:rPr>
        <w:t xml:space="preserve">. </w:t>
      </w:r>
      <w:r>
        <w:rPr>
          <w:rFonts w:ascii="David" w:hAnsi="David" w:cs="David"/>
          <w:rtl/>
          <w:lang w:bidi="he-IL"/>
        </w:rPr>
        <w:t xml:space="preserve">אתם מתבקשים להערך על ידי התקנת תכנות  </w:t>
      </w:r>
      <w:r>
        <w:rPr>
          <w:rFonts w:ascii="David" w:hAnsi="David" w:cs="David"/>
        </w:rPr>
        <w:t xml:space="preserve">ZOOM </w:t>
      </w:r>
      <w:r>
        <w:rPr>
          <w:rFonts w:ascii="David" w:hAnsi="David" w:cs="David"/>
          <w:rtl/>
          <w:lang w:bidi="he-IL"/>
        </w:rPr>
        <w:t>ו</w:t>
      </w:r>
      <w:r>
        <w:rPr>
          <w:rFonts w:ascii="David" w:hAnsi="David" w:cs="David"/>
        </w:rPr>
        <w:t xml:space="preserve">PANOPTO </w:t>
      </w:r>
      <w:r>
        <w:rPr>
          <w:rFonts w:ascii="David" w:hAnsi="David" w:cs="David"/>
          <w:rtl/>
          <w:lang w:bidi="he-IL"/>
        </w:rPr>
        <w:t xml:space="preserve"> מאתר המודל </w:t>
      </w:r>
      <w:r>
        <w:rPr>
          <w:rFonts w:ascii="David" w:hAnsi="David" w:cs="David"/>
          <w:rtl/>
        </w:rPr>
        <w:t xml:space="preserve">( </w:t>
      </w:r>
      <w:r>
        <w:rPr>
          <w:rFonts w:ascii="David" w:hAnsi="David" w:cs="David"/>
          <w:rtl/>
          <w:lang w:bidi="he-IL"/>
        </w:rPr>
        <w:t>נשלח אליכם הסבר בנידון מהאוניברסיטה</w:t>
      </w:r>
      <w:r>
        <w:rPr>
          <w:rFonts w:ascii="David" w:hAnsi="David" w:cs="David"/>
          <w:rtl/>
        </w:rPr>
        <w:t xml:space="preserve">). </w:t>
      </w:r>
      <w:r>
        <w:rPr>
          <w:rFonts w:ascii="David" w:hAnsi="David" w:cs="David"/>
          <w:rtl/>
          <w:lang w:bidi="he-IL"/>
        </w:rPr>
        <w:t>שימו לב שהמחשב שלכם מצוייד במקרופון ומצלמת וידאו</w:t>
      </w:r>
      <w:r>
        <w:rPr>
          <w:rFonts w:ascii="David" w:hAnsi="David" w:cs="David"/>
          <w:rtl/>
        </w:rPr>
        <w:t xml:space="preserve">. </w:t>
      </w:r>
      <w:r>
        <w:rPr>
          <w:rFonts w:ascii="David" w:hAnsi="David" w:cs="David"/>
          <w:rtl/>
          <w:lang w:bidi="he-IL"/>
        </w:rPr>
        <w:t>במידה ולא ניתן להשתמש בניד</w:t>
      </w:r>
      <w:r>
        <w:rPr>
          <w:rFonts w:ascii="David" w:hAnsi="David" w:cs="David"/>
          <w:rtl/>
        </w:rPr>
        <w:t xml:space="preserve">. </w:t>
      </w:r>
      <w:r>
        <w:rPr>
          <w:rFonts w:ascii="David" w:hAnsi="David" w:cs="David" w:hint="cs"/>
          <w:rtl/>
          <w:lang w:bidi="he-IL"/>
        </w:rPr>
        <w:t>אנא היכנסו לאתר הקורס ובידקו את החיבור שלכם לזום.</w:t>
      </w:r>
    </w:p>
    <w:p w:rsidR="006842EB" w:rsidRDefault="006842EB" w:rsidP="00D60F0D">
      <w:pPr>
        <w:bidi/>
        <w:spacing w:after="0" w:line="360" w:lineRule="auto"/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</w:rPr>
      </w:pPr>
    </w:p>
    <w:p w:rsidR="002C0111" w:rsidRPr="007039C4" w:rsidRDefault="002C0111" w:rsidP="006842EB">
      <w:pPr>
        <w:bidi/>
        <w:spacing w:after="0" w:line="360" w:lineRule="auto"/>
        <w:rPr>
          <w:rFonts w:ascii="David" w:eastAsia="Times New Roman" w:hAnsi="David" w:cs="David"/>
          <w:color w:val="4472C4" w:themeColor="accent1"/>
          <w:sz w:val="24"/>
          <w:szCs w:val="24"/>
          <w:rtl/>
          <w:lang w:bidi="he-IL"/>
        </w:rPr>
      </w:pPr>
      <w:r w:rsidRPr="007039C4"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  <w:lang w:bidi="he-IL"/>
        </w:rPr>
        <w:t>תאור הקורס</w:t>
      </w:r>
      <w:r w:rsidRPr="007039C4"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rtl/>
          <w:lang w:bidi="he-IL"/>
        </w:rPr>
        <w:t xml:space="preserve">: </w:t>
      </w:r>
    </w:p>
    <w:p w:rsidR="00BA158D" w:rsidRPr="00BA158D" w:rsidRDefault="00BA158D" w:rsidP="006842EB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  <w:lang w:bidi="he-IL"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  <w:lang w:bidi="he-IL"/>
        </w:rPr>
        <w:t xml:space="preserve">קורס זה פותח בחסות דמו ישראל. </w:t>
      </w:r>
      <w:r w:rsidRPr="00BA158D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דמו הינו פרוייקט בינלאומי אשר מעודד לימודים אודות המגוון התרבותי סביבנו</w:t>
      </w:r>
      <w:r w:rsidRPr="00BA158D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. </w:t>
      </w:r>
      <w:r w:rsidRPr="00BA158D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 xml:space="preserve">בהשתתפות בקורס זה הינך מצטרך לקהילה ייחודית אשר מטרתה לתרום למודעות בסוגיות של הגירה </w:t>
      </w:r>
      <w:r>
        <w:rPr>
          <w:rFonts w:ascii="David" w:eastAsia="Times New Roman" w:hAnsi="David" w:cs="David" w:hint="cs"/>
          <w:color w:val="000000"/>
          <w:sz w:val="24"/>
          <w:szCs w:val="24"/>
          <w:rtl/>
          <w:lang w:bidi="he-IL"/>
        </w:rPr>
        <w:t xml:space="preserve">ופליטות </w:t>
      </w:r>
      <w:r w:rsidRPr="00BA158D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 xml:space="preserve">ואיך סטודנטים </w:t>
      </w:r>
      <w:r w:rsidR="006842EB">
        <w:rPr>
          <w:rFonts w:ascii="David" w:eastAsia="Times New Roman" w:hAnsi="David" w:cs="David" w:hint="cs"/>
          <w:color w:val="000000"/>
          <w:sz w:val="24"/>
          <w:szCs w:val="24"/>
          <w:rtl/>
          <w:lang w:bidi="he-IL"/>
        </w:rPr>
        <w:t>ומרצים</w:t>
      </w:r>
      <w:r w:rsidRPr="00BA158D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 xml:space="preserve"> יכולים לתרום לחברה באמצעות ידע ועשייה</w:t>
      </w:r>
      <w:r>
        <w:rPr>
          <w:rFonts w:ascii="David" w:eastAsia="Times New Roman" w:hAnsi="David" w:cs="David" w:hint="cs"/>
          <w:color w:val="000000"/>
          <w:sz w:val="24"/>
          <w:szCs w:val="24"/>
          <w:rtl/>
          <w:lang w:bidi="he-IL"/>
        </w:rPr>
        <w:t>.</w:t>
      </w:r>
    </w:p>
    <w:p w:rsidR="003029E1" w:rsidRPr="007039C4" w:rsidRDefault="00134E56" w:rsidP="00134E56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 xml:space="preserve">הקורס מתמקד בגישות עדכניות לטיפול מודע תרבות והקשר עם מהגרים ופליטים, תוך כדי שילוב בין הרצאות פרונטליות לדיונים, עבודה בקבוצות  ורפלקציה אישית. הקורס </w:t>
      </w:r>
      <w:r w:rsidR="00CE2B2B"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 xml:space="preserve">מבקש לחשוף את הסטודנטים לגוף הידע אודות הגירה, באמצעות איסוף וניתוח של סיפור חיים של מהגרים </w:t>
      </w: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 xml:space="preserve">פליטים </w:t>
      </w:r>
      <w:r w:rsidR="00CE2B2B"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ומבקשי מקלט</w:t>
      </w: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.</w:t>
      </w:r>
    </w:p>
    <w:p w:rsidR="00CE2B2B" w:rsidRPr="007039C4" w:rsidRDefault="00CE2B2B" w:rsidP="00CE2B2B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</w:pPr>
    </w:p>
    <w:p w:rsidR="002C0111" w:rsidRPr="007039C4" w:rsidRDefault="002C0111" w:rsidP="00D60F0D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</w:pPr>
      <w:r w:rsidRPr="007039C4"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  <w:lang w:bidi="he-IL"/>
        </w:rPr>
        <w:t>מטרות הקורס</w:t>
      </w:r>
      <w:r w:rsidRPr="007039C4">
        <w:rPr>
          <w:rFonts w:ascii="David" w:eastAsia="Times New Roman" w:hAnsi="David" w:cs="David"/>
          <w:b/>
          <w:bCs/>
          <w:color w:val="000000"/>
          <w:sz w:val="24"/>
          <w:szCs w:val="24"/>
          <w:rtl/>
          <w:lang w:bidi="he-IL"/>
        </w:rPr>
        <w:t xml:space="preserve">: </w:t>
      </w:r>
    </w:p>
    <w:p w:rsidR="00134E56" w:rsidRPr="007039C4" w:rsidRDefault="007039C4" w:rsidP="00134E56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  <w:lang w:bidi="he-IL"/>
        </w:rPr>
        <w:t xml:space="preserve">1.           </w:t>
      </w:r>
      <w:r w:rsidR="00134E56"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הכרות עם מושגי יסוד, תאוריות וגישות בתחום.</w:t>
      </w:r>
    </w:p>
    <w:p w:rsidR="00134E56" w:rsidRPr="007039C4" w:rsidRDefault="00134E56" w:rsidP="00134E56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2.</w:t>
      </w: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ab/>
        <w:t>בחינת סוגיות שעולות במפגש הטיפולי הבין תרבותי עם מהגרים ופליטים.</w:t>
      </w:r>
    </w:p>
    <w:p w:rsidR="00134E56" w:rsidRPr="007039C4" w:rsidRDefault="00134E56" w:rsidP="00134E56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3.</w:t>
      </w: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ab/>
        <w:t>בחינת נושאים הקשורים לזהות ושייכות.</w:t>
      </w:r>
    </w:p>
    <w:p w:rsidR="00134E56" w:rsidRPr="007039C4" w:rsidRDefault="00134E56" w:rsidP="00134E56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4.</w:t>
      </w: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ab/>
        <w:t>העלאת מודעות לגזענות ויחסי כוח בטיפול.</w:t>
      </w:r>
    </w:p>
    <w:p w:rsidR="00134E56" w:rsidRPr="007039C4" w:rsidRDefault="00134E56" w:rsidP="00134E56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5.</w:t>
      </w: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ab/>
        <w:t xml:space="preserve">הבנת חשיבות ההקשר במפגש הבין- תרבותי וחשיבות יישום הבנה זו בטיפול. </w:t>
      </w:r>
    </w:p>
    <w:p w:rsidR="00A77CC5" w:rsidRPr="007039C4" w:rsidRDefault="00134E56" w:rsidP="00134E56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lastRenderedPageBreak/>
        <w:t>6.          הקנית גישה ל</w:t>
      </w:r>
      <w:r w:rsidR="00A77CC5"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איסוף נתונים וניתוח של סיפורי חיים של מהגרים ופליטים</w:t>
      </w:r>
      <w:r w:rsidR="007039C4">
        <w:rPr>
          <w:rFonts w:ascii="David" w:eastAsia="Times New Roman" w:hAnsi="David" w:cs="David" w:hint="cs"/>
          <w:color w:val="000000"/>
          <w:sz w:val="24"/>
          <w:szCs w:val="24"/>
          <w:rtl/>
          <w:lang w:bidi="he-IL"/>
        </w:rPr>
        <w:t>.</w:t>
      </w:r>
      <w:r w:rsidR="00A77CC5" w:rsidRPr="007039C4">
        <w:rPr>
          <w:rFonts w:ascii="David" w:eastAsia="Times New Roman" w:hAnsi="David" w:cs="David"/>
          <w:color w:val="000000"/>
          <w:sz w:val="24"/>
          <w:szCs w:val="24"/>
          <w:lang w:bidi="he-IL"/>
        </w:rPr>
        <w:t xml:space="preserve"> </w:t>
      </w:r>
    </w:p>
    <w:p w:rsidR="003029E1" w:rsidRPr="007039C4" w:rsidRDefault="003029E1" w:rsidP="00D60F0D">
      <w:pPr>
        <w:bidi/>
        <w:spacing w:after="0" w:line="360" w:lineRule="auto"/>
        <w:ind w:right="20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  <w:lang w:bidi="he-IL"/>
        </w:rPr>
      </w:pPr>
    </w:p>
    <w:p w:rsidR="00A77CC5" w:rsidRPr="007039C4" w:rsidRDefault="00A77CC5" w:rsidP="00467BCD">
      <w:pPr>
        <w:bidi/>
        <w:spacing w:after="0" w:line="360" w:lineRule="auto"/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  <w:lang w:bidi="he-IL"/>
        </w:rPr>
      </w:pPr>
      <w:r w:rsidRPr="007039C4"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  <w:lang w:bidi="he-IL"/>
        </w:rPr>
        <w:t>תוצרי למידה:</w:t>
      </w:r>
    </w:p>
    <w:p w:rsidR="00134E56" w:rsidRPr="007039C4" w:rsidRDefault="00134E56" w:rsidP="00134E56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בסיום הקורס מצופה מהסטודנטים</w:t>
      </w:r>
      <w:r w:rsidR="007039C4">
        <w:rPr>
          <w:rFonts w:ascii="David" w:eastAsia="Times New Roman" w:hAnsi="David" w:cs="David" w:hint="cs"/>
          <w:color w:val="000000"/>
          <w:sz w:val="24"/>
          <w:szCs w:val="24"/>
          <w:rtl/>
          <w:lang w:bidi="he-IL"/>
        </w:rPr>
        <w:t>:</w:t>
      </w:r>
    </w:p>
    <w:p w:rsidR="00134E56" w:rsidRPr="007039C4" w:rsidRDefault="00134E56" w:rsidP="00134E56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-</w:t>
      </w: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ab/>
        <w:t xml:space="preserve">לזהות חסמים למפגש בין-תרבותי אפקטיבי </w:t>
      </w:r>
      <w:r w:rsidR="007039C4">
        <w:rPr>
          <w:rFonts w:ascii="David" w:eastAsia="Times New Roman" w:hAnsi="David" w:cs="David" w:hint="cs"/>
          <w:color w:val="000000"/>
          <w:sz w:val="24"/>
          <w:szCs w:val="24"/>
          <w:rtl/>
          <w:lang w:bidi="he-IL"/>
        </w:rPr>
        <w:t xml:space="preserve">בטיפול </w:t>
      </w: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ולהתמודד עמם באופן מקצועי, יעיל ורגיש</w:t>
      </w:r>
    </w:p>
    <w:p w:rsidR="00134E56" w:rsidRPr="007039C4" w:rsidRDefault="00134E56" w:rsidP="00134E56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-</w:t>
      </w: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ab/>
        <w:t>לפתח מיומנויות להתערבות מותאמת ומכבדת שוני אנושי</w:t>
      </w:r>
    </w:p>
    <w:p w:rsidR="00134E56" w:rsidRDefault="00134E56" w:rsidP="007039C4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-</w:t>
      </w: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ab/>
        <w:t xml:space="preserve">לייצר פתרונות מקוריים ויצירתיים לדילמות ואתגרים </w:t>
      </w:r>
      <w:r w:rsidR="007039C4">
        <w:rPr>
          <w:rFonts w:ascii="David" w:eastAsia="Times New Roman" w:hAnsi="David" w:cs="David" w:hint="cs"/>
          <w:color w:val="000000"/>
          <w:sz w:val="24"/>
          <w:szCs w:val="24"/>
          <w:rtl/>
          <w:lang w:bidi="he-IL"/>
        </w:rPr>
        <w:t>בטיפול במהגרים ופליטים.</w:t>
      </w:r>
    </w:p>
    <w:p w:rsidR="00A77CC5" w:rsidRPr="007039C4" w:rsidRDefault="00134E56" w:rsidP="007039C4">
      <w:pPr>
        <w:pStyle w:val="ListParagraph"/>
        <w:numPr>
          <w:ilvl w:val="0"/>
          <w:numId w:val="5"/>
        </w:numPr>
        <w:bidi/>
        <w:spacing w:after="0" w:line="360" w:lineRule="auto"/>
        <w:ind w:left="360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להבין את מורכבות האינטראקציה המקצועית בסביבה הטרוגנית וקונפליקטואלית</w:t>
      </w:r>
      <w:r w:rsidR="007039C4">
        <w:rPr>
          <w:rFonts w:ascii="David" w:eastAsia="Times New Roman" w:hAnsi="David" w:cs="David" w:hint="cs"/>
          <w:color w:val="000000"/>
          <w:sz w:val="24"/>
          <w:szCs w:val="24"/>
          <w:rtl/>
          <w:lang w:bidi="he-IL"/>
        </w:rPr>
        <w:t>.</w:t>
      </w:r>
    </w:p>
    <w:p w:rsidR="00CE2B2B" w:rsidRPr="007039C4" w:rsidRDefault="00CE2B2B" w:rsidP="00A77CC5">
      <w:pPr>
        <w:bidi/>
        <w:spacing w:after="0" w:line="360" w:lineRule="auto"/>
        <w:ind w:right="20"/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  <w:lang w:bidi="he-IL"/>
        </w:rPr>
      </w:pPr>
    </w:p>
    <w:p w:rsidR="002C0111" w:rsidRPr="007039C4" w:rsidRDefault="002C0111" w:rsidP="00CE2B2B">
      <w:pPr>
        <w:bidi/>
        <w:spacing w:after="0" w:line="360" w:lineRule="auto"/>
        <w:ind w:right="20"/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</w:pPr>
      <w:r w:rsidRPr="007039C4"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  <w:lang w:bidi="he-IL"/>
        </w:rPr>
        <w:t>דרישות הקורס</w:t>
      </w:r>
      <w:r w:rsidRPr="007039C4">
        <w:rPr>
          <w:rFonts w:ascii="David" w:eastAsia="Times New Roman" w:hAnsi="David" w:cs="David"/>
          <w:b/>
          <w:bCs/>
          <w:color w:val="000000"/>
          <w:sz w:val="24"/>
          <w:szCs w:val="24"/>
          <w:rtl/>
          <w:lang w:bidi="he-IL"/>
        </w:rPr>
        <w:t>:</w:t>
      </w:r>
    </w:p>
    <w:p w:rsidR="002C0111" w:rsidRPr="007039C4" w:rsidRDefault="002C0111" w:rsidP="00D60F0D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נוכחות חובה</w:t>
      </w:r>
    </w:p>
    <w:p w:rsidR="002C0111" w:rsidRPr="007039C4" w:rsidRDefault="002C0111" w:rsidP="00D60F0D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השתתפות פעילה</w:t>
      </w:r>
    </w:p>
    <w:p w:rsidR="002C0111" w:rsidRPr="007039C4" w:rsidRDefault="002C0111" w:rsidP="00D60F0D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קריאת הספרות הנדרשת</w:t>
      </w:r>
    </w:p>
    <w:p w:rsidR="00C32C96" w:rsidRPr="007039C4" w:rsidRDefault="002C0111" w:rsidP="004C4C71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  <w:lang w:bidi="he-IL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 xml:space="preserve">הגשת עבודה מסכמת בסיום הקורס </w:t>
      </w:r>
      <w:r w:rsidRPr="004C4C71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(</w:t>
      </w:r>
      <w:r w:rsidR="007039C4" w:rsidRPr="004C4C71">
        <w:rPr>
          <w:rFonts w:ascii="David" w:eastAsia="Times New Roman" w:hAnsi="David" w:cs="David" w:hint="cs"/>
          <w:color w:val="000000"/>
          <w:sz w:val="24"/>
          <w:szCs w:val="24"/>
          <w:rtl/>
          <w:lang w:bidi="he-IL"/>
        </w:rPr>
        <w:t xml:space="preserve">ראו עמוד </w:t>
      </w:r>
      <w:r w:rsidR="004C4C71">
        <w:rPr>
          <w:rFonts w:ascii="David" w:eastAsia="Times New Roman" w:hAnsi="David" w:cs="David" w:hint="cs"/>
          <w:color w:val="000000"/>
          <w:sz w:val="24"/>
          <w:szCs w:val="24"/>
          <w:rtl/>
          <w:lang w:bidi="he-IL"/>
        </w:rPr>
        <w:t>6</w:t>
      </w:r>
      <w:r w:rsidR="007039C4" w:rsidRPr="004C4C71">
        <w:rPr>
          <w:rFonts w:ascii="David" w:eastAsia="Times New Roman" w:hAnsi="David" w:cs="David" w:hint="cs"/>
          <w:color w:val="000000"/>
          <w:sz w:val="24"/>
          <w:szCs w:val="24"/>
          <w:rtl/>
          <w:lang w:bidi="he-IL"/>
        </w:rPr>
        <w:t xml:space="preserve"> </w:t>
      </w:r>
      <w:r w:rsidRPr="004C4C71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)</w:t>
      </w:r>
    </w:p>
    <w:p w:rsidR="00C32C96" w:rsidRPr="007039C4" w:rsidRDefault="00C32C96" w:rsidP="00C32C96">
      <w:pPr>
        <w:bidi/>
        <w:spacing w:after="0" w:line="360" w:lineRule="auto"/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  <w:lang w:bidi="he-IL"/>
        </w:rPr>
      </w:pPr>
      <w:r w:rsidRPr="007039C4"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  <w:lang w:bidi="he-IL"/>
        </w:rPr>
        <w:t>מושגים מרכזיים :</w:t>
      </w:r>
    </w:p>
    <w:p w:rsidR="00C32C96" w:rsidRPr="007039C4" w:rsidRDefault="00C32C96" w:rsidP="00C32C96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טיפול מודע הקשר ,זהות ושייכות, הצטלבות מיקומים  ,אחרות ויחס לאחר, גזענות, דעות קדומות וסטראוטיפים- יחסי כוח בטיפול,רגישות תרבותית, כשירות תרבותית, ומודעות להקשרים</w:t>
      </w:r>
    </w:p>
    <w:p w:rsidR="00C32C96" w:rsidRPr="007039C4" w:rsidRDefault="00C32C96" w:rsidP="00C32C96">
      <w:pPr>
        <w:bidi/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 xml:space="preserve">הורות ותרבות, משפחה במעבר תרבותי, תפיסות של מוגנות וסיכון, טיפול בין תרבותי </w:t>
      </w:r>
    </w:p>
    <w:p w:rsidR="00C32C96" w:rsidRPr="007039C4" w:rsidRDefault="00C32C96" w:rsidP="007039C4">
      <w:pPr>
        <w:bidi/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lang w:bidi="he-IL"/>
        </w:rPr>
      </w:pPr>
      <w:r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היברידיות</w:t>
      </w:r>
      <w:r w:rsidR="007566AF" w:rsidRPr="007039C4">
        <w:rPr>
          <w:rFonts w:ascii="David" w:eastAsia="Times New Roman" w:hAnsi="David" w:cs="David"/>
          <w:color w:val="000000"/>
          <w:sz w:val="24"/>
          <w:szCs w:val="24"/>
          <w:rtl/>
          <w:lang w:bidi="he-IL"/>
        </w:rPr>
        <w:t>.</w:t>
      </w:r>
    </w:p>
    <w:p w:rsidR="007566AF" w:rsidRPr="007039C4" w:rsidRDefault="007566AF" w:rsidP="007566AF">
      <w:pPr>
        <w:bidi/>
        <w:spacing w:after="0" w:line="360" w:lineRule="auto"/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</w:rPr>
      </w:pPr>
      <w:r w:rsidRPr="007039C4"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  <w:lang w:bidi="he-IL"/>
        </w:rPr>
        <w:t>ציון</w:t>
      </w:r>
      <w:r w:rsidRPr="007039C4"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</w:rPr>
        <w:t>:</w:t>
      </w:r>
    </w:p>
    <w:p w:rsidR="007566AF" w:rsidRPr="007039C4" w:rsidRDefault="007566AF" w:rsidP="007039C4">
      <w:pPr>
        <w:bidi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  <w:r w:rsidRPr="007039C4">
        <w:rPr>
          <w:rFonts w:ascii="David" w:hAnsi="David" w:cs="David"/>
          <w:sz w:val="24"/>
          <w:szCs w:val="24"/>
          <w:rtl/>
          <w:lang w:bidi="he-IL"/>
        </w:rPr>
        <w:t xml:space="preserve">עבודה  </w:t>
      </w:r>
      <w:r w:rsidR="007039C4">
        <w:rPr>
          <w:rFonts w:ascii="David" w:hAnsi="David" w:cs="David" w:hint="cs"/>
          <w:sz w:val="24"/>
          <w:szCs w:val="24"/>
          <w:rtl/>
          <w:lang w:bidi="he-IL"/>
        </w:rPr>
        <w:t>(</w:t>
      </w:r>
      <w:r w:rsidRPr="007039C4">
        <w:rPr>
          <w:rFonts w:ascii="David" w:hAnsi="David" w:cs="David"/>
          <w:sz w:val="24"/>
          <w:szCs w:val="24"/>
          <w:rtl/>
        </w:rPr>
        <w:t xml:space="preserve">  100 </w:t>
      </w:r>
      <w:r w:rsidRPr="007039C4">
        <w:rPr>
          <w:rFonts w:ascii="David" w:hAnsi="David" w:cs="David"/>
          <w:sz w:val="24"/>
          <w:szCs w:val="24"/>
          <w:rtl/>
          <w:lang w:bidi="he-IL"/>
        </w:rPr>
        <w:t>נקודות</w:t>
      </w:r>
      <w:r w:rsidR="007039C4">
        <w:rPr>
          <w:rFonts w:ascii="David" w:hAnsi="David" w:cs="David" w:hint="cs"/>
          <w:sz w:val="24"/>
          <w:szCs w:val="24"/>
          <w:rtl/>
          <w:lang w:bidi="he-IL"/>
        </w:rPr>
        <w:t>)</w:t>
      </w:r>
      <w:r w:rsidRPr="007039C4">
        <w:rPr>
          <w:rFonts w:ascii="David" w:hAnsi="David" w:cs="David"/>
          <w:sz w:val="24"/>
          <w:szCs w:val="24"/>
          <w:rtl/>
        </w:rPr>
        <w:t xml:space="preserve">.                   </w:t>
      </w:r>
    </w:p>
    <w:p w:rsidR="007566AF" w:rsidRPr="007039C4" w:rsidRDefault="007566AF" w:rsidP="007566AF">
      <w:pPr>
        <w:ind w:left="327" w:hanging="327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7566AF" w:rsidRPr="007039C4" w:rsidRDefault="007566AF" w:rsidP="007039C4">
      <w:pPr>
        <w:bidi/>
        <w:spacing w:after="0" w:line="360" w:lineRule="auto"/>
        <w:jc w:val="center"/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</w:rPr>
      </w:pPr>
      <w:r w:rsidRPr="007039C4"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  <w:lang w:bidi="he-IL"/>
        </w:rPr>
        <w:t>תוכנית הקורס</w:t>
      </w:r>
      <w:r w:rsidRPr="007039C4"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</w:rPr>
        <w:t>**</w:t>
      </w:r>
    </w:p>
    <w:p w:rsidR="007566AF" w:rsidRPr="007039C4" w:rsidRDefault="007566AF" w:rsidP="007566AF">
      <w:pPr>
        <w:ind w:left="327" w:hanging="327"/>
        <w:rPr>
          <w:rFonts w:ascii="David" w:hAnsi="David" w:cs="David"/>
          <w:sz w:val="24"/>
          <w:szCs w:val="24"/>
          <w:rtl/>
        </w:rPr>
      </w:pPr>
      <w:r w:rsidRPr="007039C4">
        <w:rPr>
          <w:rFonts w:ascii="David" w:hAnsi="David" w:cs="David"/>
          <w:sz w:val="24"/>
          <w:szCs w:val="24"/>
          <w:rtl/>
        </w:rPr>
        <w:tab/>
      </w:r>
    </w:p>
    <w:p w:rsidR="007566AF" w:rsidRPr="007039C4" w:rsidRDefault="007566AF" w:rsidP="007566AF">
      <w:pPr>
        <w:ind w:left="327" w:hanging="327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10289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1134"/>
        <w:gridCol w:w="1217"/>
        <w:gridCol w:w="6138"/>
        <w:gridCol w:w="1800"/>
      </w:tblGrid>
      <w:tr w:rsidR="007566AF" w:rsidRPr="007039C4" w:rsidTr="000E4926">
        <w:tc>
          <w:tcPr>
            <w:tcW w:w="1134" w:type="dxa"/>
          </w:tcPr>
          <w:p w:rsidR="007566AF" w:rsidRPr="007039C4" w:rsidRDefault="007566AF" w:rsidP="000E492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9C4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  <w:t>שעור</w:t>
            </w:r>
          </w:p>
        </w:tc>
        <w:tc>
          <w:tcPr>
            <w:tcW w:w="1217" w:type="dxa"/>
          </w:tcPr>
          <w:p w:rsidR="007566AF" w:rsidRPr="007039C4" w:rsidRDefault="007566AF" w:rsidP="000E4926">
            <w:pPr>
              <w:ind w:right="-244"/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9C4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  <w:t>תאריך</w:t>
            </w:r>
          </w:p>
        </w:tc>
        <w:tc>
          <w:tcPr>
            <w:tcW w:w="6138" w:type="dxa"/>
          </w:tcPr>
          <w:p w:rsidR="007566AF" w:rsidRPr="007039C4" w:rsidRDefault="007566AF" w:rsidP="000E492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9C4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  <w:t>נושאי השיעור</w:t>
            </w:r>
          </w:p>
          <w:p w:rsidR="007566AF" w:rsidRPr="007039C4" w:rsidRDefault="007566AF" w:rsidP="000E492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00" w:type="dxa"/>
          </w:tcPr>
          <w:p w:rsidR="007566AF" w:rsidRPr="007039C4" w:rsidRDefault="007566AF" w:rsidP="000E492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47A68" w:rsidRPr="007039C4" w:rsidTr="000E4926">
        <w:tc>
          <w:tcPr>
            <w:tcW w:w="1134" w:type="dxa"/>
          </w:tcPr>
          <w:p w:rsidR="00347A68" w:rsidRPr="007039C4" w:rsidRDefault="00347A68" w:rsidP="00347A68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347A68" w:rsidRPr="007039C4" w:rsidRDefault="002515AF" w:rsidP="00347A68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25/3</w:t>
            </w:r>
          </w:p>
        </w:tc>
        <w:tc>
          <w:tcPr>
            <w:tcW w:w="6138" w:type="dxa"/>
          </w:tcPr>
          <w:p w:rsidR="00347A68" w:rsidRPr="00215EE4" w:rsidRDefault="00347A68" w:rsidP="00347A68">
            <w:pPr>
              <w:bidi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  <w:lang w:bidi="he-IL"/>
              </w:rPr>
              <w:t>הסבר על הקורס והעבודה</w:t>
            </w:r>
            <w:r>
              <w:rPr>
                <w:rFonts w:ascii="Arial" w:hAnsi="Arial" w:cs="David" w:hint="cs"/>
                <w:rtl/>
              </w:rPr>
              <w:t xml:space="preserve">- </w:t>
            </w:r>
            <w:r>
              <w:rPr>
                <w:rFonts w:ascii="Arial" w:hAnsi="Arial" w:cs="David" w:hint="cs"/>
                <w:rtl/>
                <w:lang w:bidi="he-IL"/>
              </w:rPr>
              <w:t xml:space="preserve">תרגיל כיתתי הגדרות זהות </w:t>
            </w:r>
          </w:p>
        </w:tc>
        <w:tc>
          <w:tcPr>
            <w:tcW w:w="1800" w:type="dxa"/>
          </w:tcPr>
          <w:p w:rsidR="00347A68" w:rsidRPr="007039C4" w:rsidRDefault="00347A68" w:rsidP="00347A68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47A68" w:rsidRPr="007039C4" w:rsidTr="000E4926">
        <w:tc>
          <w:tcPr>
            <w:tcW w:w="1134" w:type="dxa"/>
          </w:tcPr>
          <w:p w:rsidR="00347A68" w:rsidRPr="007039C4" w:rsidRDefault="00347A68" w:rsidP="00347A68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347A68" w:rsidRPr="007039C4" w:rsidRDefault="002515AF" w:rsidP="00347A68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1/4</w:t>
            </w:r>
          </w:p>
        </w:tc>
        <w:tc>
          <w:tcPr>
            <w:tcW w:w="6138" w:type="dxa"/>
          </w:tcPr>
          <w:p w:rsidR="00347A68" w:rsidRPr="00215EE4" w:rsidRDefault="00347A68" w:rsidP="00347A68">
            <w:pPr>
              <w:bidi/>
              <w:jc w:val="both"/>
              <w:rPr>
                <w:rFonts w:ascii="Arial" w:hAnsi="Arial" w:cs="David"/>
                <w:rtl/>
                <w:lang w:bidi="he-IL"/>
              </w:rPr>
            </w:pPr>
            <w:r>
              <w:rPr>
                <w:rFonts w:ascii="Arial" w:hAnsi="Arial" w:cs="David" w:hint="cs"/>
                <w:rtl/>
                <w:lang w:bidi="he-IL"/>
              </w:rPr>
              <w:t>טיפול מודע הקשר עקרונות</w:t>
            </w:r>
          </w:p>
        </w:tc>
        <w:tc>
          <w:tcPr>
            <w:tcW w:w="1800" w:type="dxa"/>
          </w:tcPr>
          <w:p w:rsidR="00347A68" w:rsidRPr="007039C4" w:rsidRDefault="00347A68" w:rsidP="00347A6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47A68" w:rsidRPr="007039C4" w:rsidTr="000E4926">
        <w:tc>
          <w:tcPr>
            <w:tcW w:w="1134" w:type="dxa"/>
          </w:tcPr>
          <w:p w:rsidR="00347A68" w:rsidRPr="007039C4" w:rsidRDefault="00347A68" w:rsidP="00347A68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347A68" w:rsidRPr="007039C4" w:rsidRDefault="002515AF" w:rsidP="00347A68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22/4</w:t>
            </w:r>
          </w:p>
        </w:tc>
        <w:tc>
          <w:tcPr>
            <w:tcW w:w="6138" w:type="dxa"/>
          </w:tcPr>
          <w:p w:rsidR="00347A68" w:rsidRPr="00215EE4" w:rsidRDefault="00347A68" w:rsidP="00347A68">
            <w:pPr>
              <w:bidi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  <w:lang w:bidi="he-IL"/>
              </w:rPr>
              <w:t>טיפול מודע הקשר במהגרים ופליטים</w:t>
            </w:r>
          </w:p>
        </w:tc>
        <w:tc>
          <w:tcPr>
            <w:tcW w:w="1800" w:type="dxa"/>
          </w:tcPr>
          <w:p w:rsidR="00347A68" w:rsidRPr="007039C4" w:rsidRDefault="00347A68" w:rsidP="00347A6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47A68" w:rsidRPr="007039C4" w:rsidTr="000E4926">
        <w:tc>
          <w:tcPr>
            <w:tcW w:w="1134" w:type="dxa"/>
          </w:tcPr>
          <w:p w:rsidR="00347A68" w:rsidRPr="007039C4" w:rsidRDefault="00347A68" w:rsidP="00347A68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347A68" w:rsidRPr="007039C4" w:rsidRDefault="002515AF" w:rsidP="00347A68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6/5</w:t>
            </w:r>
          </w:p>
        </w:tc>
        <w:tc>
          <w:tcPr>
            <w:tcW w:w="6138" w:type="dxa"/>
          </w:tcPr>
          <w:p w:rsidR="00347A68" w:rsidRPr="00215EE4" w:rsidRDefault="00347A68" w:rsidP="00347A68">
            <w:pPr>
              <w:bidi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  <w:lang w:bidi="he-IL"/>
              </w:rPr>
              <w:t>הגירה</w:t>
            </w:r>
            <w:r w:rsidRPr="00215EE4">
              <w:rPr>
                <w:rFonts w:ascii="Arial" w:hAnsi="Arial" w:cs="David"/>
                <w:rtl/>
              </w:rPr>
              <w:t xml:space="preserve">, </w:t>
            </w:r>
            <w:r w:rsidRPr="00215EE4">
              <w:rPr>
                <w:rFonts w:ascii="Arial" w:hAnsi="Arial" w:cs="David"/>
                <w:rtl/>
                <w:lang w:bidi="he-IL"/>
              </w:rPr>
              <w:t xml:space="preserve">גישות שונות </w:t>
            </w:r>
            <w:r w:rsidRPr="00215EE4">
              <w:rPr>
                <w:rFonts w:ascii="Arial" w:hAnsi="Arial" w:cs="David" w:hint="cs"/>
                <w:rtl/>
                <w:lang w:bidi="he-IL"/>
              </w:rPr>
              <w:t>להמשגה ו</w:t>
            </w:r>
            <w:r w:rsidRPr="00215EE4">
              <w:rPr>
                <w:rFonts w:ascii="Arial" w:hAnsi="Arial" w:cs="David"/>
                <w:rtl/>
                <w:lang w:bidi="he-IL"/>
              </w:rPr>
              <w:t>להתערבות</w:t>
            </w:r>
            <w:r>
              <w:rPr>
                <w:rFonts w:ascii="Arial" w:hAnsi="Arial" w:cs="David" w:hint="cs"/>
                <w:rtl/>
              </w:rPr>
              <w:t xml:space="preserve">- </w:t>
            </w:r>
          </w:p>
        </w:tc>
        <w:tc>
          <w:tcPr>
            <w:tcW w:w="1800" w:type="dxa"/>
          </w:tcPr>
          <w:p w:rsidR="00347A68" w:rsidRPr="007039C4" w:rsidRDefault="00347A68" w:rsidP="00347A6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47A68" w:rsidRPr="007039C4" w:rsidTr="000E4926">
        <w:tc>
          <w:tcPr>
            <w:tcW w:w="1134" w:type="dxa"/>
          </w:tcPr>
          <w:p w:rsidR="00347A68" w:rsidRPr="007039C4" w:rsidRDefault="00347A68" w:rsidP="00347A68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347A68" w:rsidRPr="007039C4" w:rsidRDefault="002515AF" w:rsidP="00347A68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13/5</w:t>
            </w:r>
          </w:p>
        </w:tc>
        <w:tc>
          <w:tcPr>
            <w:tcW w:w="6138" w:type="dxa"/>
          </w:tcPr>
          <w:p w:rsidR="00347A68" w:rsidRPr="00215EE4" w:rsidRDefault="00347A68" w:rsidP="00347A68">
            <w:pPr>
              <w:bidi/>
              <w:jc w:val="both"/>
              <w:rPr>
                <w:rFonts w:ascii="Arial" w:hAnsi="Arial" w:cs="David"/>
                <w:rtl/>
                <w:lang w:bidi="he-IL"/>
              </w:rPr>
            </w:pPr>
            <w:r>
              <w:rPr>
                <w:rFonts w:ascii="Arial" w:hAnsi="Arial" w:cs="David" w:hint="cs"/>
                <w:rtl/>
                <w:lang w:bidi="he-IL"/>
              </w:rPr>
              <w:t>תפיסות סיכון בתרבויות מהגרים שונות והשפעתם על טיפול</w:t>
            </w:r>
          </w:p>
        </w:tc>
        <w:tc>
          <w:tcPr>
            <w:tcW w:w="1800" w:type="dxa"/>
          </w:tcPr>
          <w:p w:rsidR="00347A68" w:rsidRPr="007039C4" w:rsidRDefault="00347A68" w:rsidP="00347A6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47A68" w:rsidRPr="007039C4" w:rsidTr="000E4926">
        <w:tc>
          <w:tcPr>
            <w:tcW w:w="1134" w:type="dxa"/>
          </w:tcPr>
          <w:p w:rsidR="00347A68" w:rsidRPr="007039C4" w:rsidRDefault="00347A68" w:rsidP="00347A68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347A68" w:rsidRPr="007039C4" w:rsidRDefault="002515AF" w:rsidP="00347A68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20/5</w:t>
            </w:r>
          </w:p>
        </w:tc>
        <w:tc>
          <w:tcPr>
            <w:tcW w:w="6138" w:type="dxa"/>
          </w:tcPr>
          <w:p w:rsidR="00347A68" w:rsidRPr="00215EE4" w:rsidRDefault="00B87C52" w:rsidP="00347A68">
            <w:pPr>
              <w:bidi/>
              <w:jc w:val="both"/>
              <w:rPr>
                <w:rFonts w:ascii="Arial" w:hAnsi="Arial" w:cs="David"/>
                <w:rtl/>
                <w:lang w:bidi="he-IL"/>
              </w:rPr>
            </w:pPr>
            <w:r>
              <w:rPr>
                <w:rFonts w:ascii="Arial" w:hAnsi="Arial" w:cs="David" w:hint="cs"/>
                <w:rtl/>
                <w:lang w:bidi="he-IL"/>
              </w:rPr>
              <w:t>תפקידים במשפחה: אתגרי הגירה</w:t>
            </w:r>
          </w:p>
        </w:tc>
        <w:tc>
          <w:tcPr>
            <w:tcW w:w="1800" w:type="dxa"/>
          </w:tcPr>
          <w:p w:rsidR="00347A68" w:rsidRPr="007039C4" w:rsidRDefault="00347A68" w:rsidP="00347A6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47A68" w:rsidRPr="007039C4" w:rsidTr="000E4926">
        <w:tc>
          <w:tcPr>
            <w:tcW w:w="1134" w:type="dxa"/>
          </w:tcPr>
          <w:p w:rsidR="00347A68" w:rsidRPr="007039C4" w:rsidRDefault="00347A68" w:rsidP="00347A68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347A68" w:rsidRPr="007039C4" w:rsidRDefault="002515AF" w:rsidP="00347A68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27/5</w:t>
            </w:r>
          </w:p>
        </w:tc>
        <w:tc>
          <w:tcPr>
            <w:tcW w:w="6138" w:type="dxa"/>
          </w:tcPr>
          <w:p w:rsidR="00347A68" w:rsidRPr="00215EE4" w:rsidRDefault="00347A68" w:rsidP="00347A68">
            <w:pPr>
              <w:bidi/>
              <w:jc w:val="both"/>
              <w:rPr>
                <w:rFonts w:ascii="Arial" w:hAnsi="Arial" w:cs="David"/>
                <w:rtl/>
              </w:rPr>
            </w:pPr>
            <w:r w:rsidRPr="00215EE4">
              <w:rPr>
                <w:rFonts w:ascii="Arial" w:hAnsi="Arial" w:cs="David" w:hint="cs"/>
                <w:rtl/>
              </w:rPr>
              <w:t xml:space="preserve">3 </w:t>
            </w:r>
            <w:r w:rsidRPr="00215EE4">
              <w:rPr>
                <w:rFonts w:ascii="Arial" w:hAnsi="Arial" w:cs="David" w:hint="cs"/>
                <w:rtl/>
                <w:lang w:bidi="he-IL"/>
              </w:rPr>
              <w:t xml:space="preserve">מודלים להתערבות </w:t>
            </w:r>
            <w:r>
              <w:rPr>
                <w:rFonts w:ascii="Arial" w:hAnsi="Arial" w:cs="David" w:hint="cs"/>
                <w:rtl/>
              </w:rPr>
              <w:t xml:space="preserve"> </w:t>
            </w:r>
            <w:r>
              <w:rPr>
                <w:rFonts w:ascii="Arial" w:hAnsi="Arial" w:cs="David" w:hint="cs"/>
                <w:rtl/>
                <w:lang w:bidi="he-IL"/>
              </w:rPr>
              <w:t>עם משפחות מהגרים ופליטים</w:t>
            </w:r>
          </w:p>
        </w:tc>
        <w:tc>
          <w:tcPr>
            <w:tcW w:w="1800" w:type="dxa"/>
          </w:tcPr>
          <w:p w:rsidR="00347A68" w:rsidRPr="007039C4" w:rsidRDefault="00347A68" w:rsidP="00347A6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47A68" w:rsidRPr="007039C4" w:rsidTr="000E4926">
        <w:tc>
          <w:tcPr>
            <w:tcW w:w="1134" w:type="dxa"/>
          </w:tcPr>
          <w:p w:rsidR="00347A68" w:rsidRPr="007039C4" w:rsidRDefault="00347A68" w:rsidP="00347A68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347A68" w:rsidRPr="007039C4" w:rsidRDefault="002515AF" w:rsidP="00347A68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3/6</w:t>
            </w:r>
          </w:p>
        </w:tc>
        <w:tc>
          <w:tcPr>
            <w:tcW w:w="6138" w:type="dxa"/>
          </w:tcPr>
          <w:p w:rsidR="00347A68" w:rsidRPr="00215EE4" w:rsidRDefault="00347A68" w:rsidP="00347A68">
            <w:pPr>
              <w:bidi/>
              <w:jc w:val="both"/>
              <w:rPr>
                <w:rFonts w:ascii="Arial" w:hAnsi="Arial" w:cs="David"/>
                <w:rtl/>
                <w:lang w:bidi="he-IL"/>
              </w:rPr>
            </w:pPr>
            <w:r>
              <w:rPr>
                <w:rFonts w:ascii="Arial" w:hAnsi="Arial" w:cs="David" w:hint="cs"/>
                <w:rtl/>
                <w:lang w:bidi="he-IL"/>
              </w:rPr>
              <w:t>הראיון הנרטיבי וניתוחו בהקשר של הגירה</w:t>
            </w:r>
          </w:p>
        </w:tc>
        <w:tc>
          <w:tcPr>
            <w:tcW w:w="1800" w:type="dxa"/>
          </w:tcPr>
          <w:p w:rsidR="00347A68" w:rsidRPr="007039C4" w:rsidRDefault="00347A68" w:rsidP="00347A6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47A68" w:rsidRPr="007039C4" w:rsidTr="000E4926">
        <w:tc>
          <w:tcPr>
            <w:tcW w:w="1134" w:type="dxa"/>
          </w:tcPr>
          <w:p w:rsidR="00347A68" w:rsidRPr="007039C4" w:rsidRDefault="00347A68" w:rsidP="00347A68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347A68" w:rsidRPr="002515AF" w:rsidRDefault="00347A68" w:rsidP="002515AF">
            <w:pPr>
              <w:ind w:left="5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138" w:type="dxa"/>
          </w:tcPr>
          <w:p w:rsidR="00347A68" w:rsidRPr="00215EE4" w:rsidRDefault="00347A68" w:rsidP="00347A68">
            <w:pPr>
              <w:bidi/>
              <w:jc w:val="both"/>
              <w:rPr>
                <w:rFonts w:ascii="Arial" w:hAnsi="Arial" w:cs="David"/>
                <w:rtl/>
                <w:lang w:bidi="he-IL"/>
              </w:rPr>
            </w:pPr>
          </w:p>
        </w:tc>
        <w:tc>
          <w:tcPr>
            <w:tcW w:w="1800" w:type="dxa"/>
          </w:tcPr>
          <w:p w:rsidR="00347A68" w:rsidRPr="007039C4" w:rsidRDefault="00347A68" w:rsidP="00347A6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47A68" w:rsidRPr="007039C4" w:rsidTr="000E4926">
        <w:tc>
          <w:tcPr>
            <w:tcW w:w="1134" w:type="dxa"/>
          </w:tcPr>
          <w:p w:rsidR="00347A68" w:rsidRPr="007039C4" w:rsidRDefault="00347A68" w:rsidP="00347A68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347A68" w:rsidRPr="007039C4" w:rsidRDefault="00347A68" w:rsidP="002515A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039C4">
              <w:rPr>
                <w:rFonts w:ascii="David" w:hAnsi="David" w:cs="David"/>
                <w:sz w:val="24"/>
                <w:szCs w:val="24"/>
                <w:rtl/>
              </w:rPr>
              <w:t>10</w:t>
            </w:r>
            <w:r w:rsidR="002515AF">
              <w:rPr>
                <w:rFonts w:ascii="David" w:hAnsi="David" w:cs="David"/>
                <w:sz w:val="24"/>
                <w:szCs w:val="24"/>
              </w:rPr>
              <w:t>/</w:t>
            </w:r>
            <w:r w:rsidRPr="007039C4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6138" w:type="dxa"/>
          </w:tcPr>
          <w:p w:rsidR="00347A68" w:rsidRPr="00215EE4" w:rsidRDefault="00125102" w:rsidP="00347A68">
            <w:pPr>
              <w:bidi/>
              <w:jc w:val="both"/>
              <w:rPr>
                <w:rFonts w:ascii="Arial" w:hAnsi="Arial" w:cs="David"/>
                <w:rtl/>
                <w:lang w:bidi="he-IL"/>
              </w:rPr>
            </w:pPr>
            <w:r>
              <w:rPr>
                <w:rFonts w:ascii="Arial" w:hAnsi="Arial" w:cs="David" w:hint="cs"/>
                <w:rtl/>
                <w:lang w:bidi="he-IL"/>
              </w:rPr>
              <w:t>זהות שיכות ודילמות בטיפול עם מהגרים ופליטים</w:t>
            </w:r>
          </w:p>
        </w:tc>
        <w:tc>
          <w:tcPr>
            <w:tcW w:w="1800" w:type="dxa"/>
          </w:tcPr>
          <w:p w:rsidR="00347A68" w:rsidRPr="007039C4" w:rsidRDefault="00347A68" w:rsidP="00347A6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47A68" w:rsidRPr="007039C4" w:rsidTr="000E4926">
        <w:tc>
          <w:tcPr>
            <w:tcW w:w="1134" w:type="dxa"/>
          </w:tcPr>
          <w:p w:rsidR="00347A68" w:rsidRPr="007039C4" w:rsidRDefault="00347A68" w:rsidP="00347A68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347A68" w:rsidRPr="007039C4" w:rsidRDefault="00347A68" w:rsidP="002515A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039C4">
              <w:rPr>
                <w:rFonts w:ascii="David" w:hAnsi="David" w:cs="David"/>
                <w:sz w:val="24"/>
                <w:szCs w:val="24"/>
                <w:rtl/>
              </w:rPr>
              <w:t>17</w:t>
            </w:r>
            <w:r w:rsidR="002515AF">
              <w:rPr>
                <w:rFonts w:ascii="David" w:hAnsi="David" w:cs="David"/>
                <w:sz w:val="24"/>
                <w:szCs w:val="24"/>
              </w:rPr>
              <w:t>/</w:t>
            </w:r>
            <w:r w:rsidRPr="007039C4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6138" w:type="dxa"/>
          </w:tcPr>
          <w:p w:rsidR="00347A68" w:rsidRPr="00215EE4" w:rsidRDefault="00125102" w:rsidP="00347A68">
            <w:pPr>
              <w:bidi/>
              <w:jc w:val="both"/>
              <w:rPr>
                <w:rFonts w:ascii="Arial" w:hAnsi="Arial" w:cs="David"/>
                <w:rtl/>
                <w:lang w:bidi="he-IL"/>
              </w:rPr>
            </w:pPr>
            <w:r>
              <w:rPr>
                <w:rFonts w:ascii="Arial" w:hAnsi="Arial" w:cs="David" w:hint="cs"/>
                <w:rtl/>
                <w:lang w:bidi="he-IL"/>
              </w:rPr>
              <w:t>סטריאוטיפים גזענות ויחסי כוחות בטיפול</w:t>
            </w:r>
          </w:p>
        </w:tc>
        <w:tc>
          <w:tcPr>
            <w:tcW w:w="1800" w:type="dxa"/>
          </w:tcPr>
          <w:p w:rsidR="00347A68" w:rsidRPr="007039C4" w:rsidRDefault="00347A68" w:rsidP="00347A6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47A68" w:rsidRPr="007039C4" w:rsidTr="000E4926">
        <w:tc>
          <w:tcPr>
            <w:tcW w:w="1134" w:type="dxa"/>
          </w:tcPr>
          <w:p w:rsidR="00347A68" w:rsidRPr="007039C4" w:rsidRDefault="00347A68" w:rsidP="00347A68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347A68" w:rsidRPr="007039C4" w:rsidRDefault="00347A68" w:rsidP="002515A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039C4">
              <w:rPr>
                <w:rFonts w:ascii="David" w:hAnsi="David" w:cs="David"/>
                <w:sz w:val="24"/>
                <w:szCs w:val="24"/>
                <w:rtl/>
              </w:rPr>
              <w:t>24</w:t>
            </w:r>
            <w:r w:rsidR="002515AF">
              <w:rPr>
                <w:rFonts w:ascii="David" w:hAnsi="David" w:cs="David"/>
                <w:sz w:val="24"/>
                <w:szCs w:val="24"/>
              </w:rPr>
              <w:t>/</w:t>
            </w:r>
            <w:r w:rsidRPr="007039C4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6138" w:type="dxa"/>
          </w:tcPr>
          <w:p w:rsidR="00347A68" w:rsidRPr="00215EE4" w:rsidRDefault="00125102" w:rsidP="00125102">
            <w:pPr>
              <w:bidi/>
              <w:jc w:val="both"/>
              <w:rPr>
                <w:rFonts w:ascii="Arial" w:hAnsi="Arial" w:cs="David"/>
                <w:rtl/>
                <w:lang w:bidi="he-IL"/>
              </w:rPr>
            </w:pPr>
            <w:r>
              <w:rPr>
                <w:rFonts w:ascii="Arial" w:hAnsi="Arial" w:cs="David" w:hint="cs"/>
                <w:rtl/>
                <w:lang w:bidi="he-IL"/>
              </w:rPr>
              <w:t>דיון על העבודה המסכמת ורפלקציה על הקורס</w:t>
            </w:r>
          </w:p>
        </w:tc>
        <w:tc>
          <w:tcPr>
            <w:tcW w:w="1800" w:type="dxa"/>
          </w:tcPr>
          <w:p w:rsidR="00347A68" w:rsidRPr="007039C4" w:rsidRDefault="00347A68" w:rsidP="00347A68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7566AF" w:rsidRPr="007039C4" w:rsidRDefault="007566AF" w:rsidP="00347A68">
      <w:pPr>
        <w:bidi/>
        <w:ind w:left="327" w:hanging="327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039C4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                              הגשת עבודת סיכום </w:t>
      </w:r>
      <w:r w:rsidRPr="007039C4">
        <w:rPr>
          <w:rFonts w:ascii="David" w:hAnsi="David" w:cs="David"/>
          <w:b/>
          <w:bCs/>
          <w:sz w:val="24"/>
          <w:szCs w:val="24"/>
          <w:rtl/>
        </w:rPr>
        <w:t xml:space="preserve">30.7.2020 </w:t>
      </w:r>
    </w:p>
    <w:p w:rsidR="007566AF" w:rsidRPr="007039C4" w:rsidRDefault="007566AF" w:rsidP="00347A68">
      <w:pPr>
        <w:ind w:left="327" w:hanging="327"/>
        <w:rPr>
          <w:rFonts w:ascii="David" w:hAnsi="David" w:cs="David"/>
          <w:b/>
          <w:bCs/>
          <w:sz w:val="24"/>
          <w:szCs w:val="24"/>
          <w:rtl/>
        </w:rPr>
      </w:pPr>
      <w:r w:rsidRPr="007039C4">
        <w:rPr>
          <w:rFonts w:ascii="David" w:hAnsi="David" w:cs="David"/>
          <w:b/>
          <w:bCs/>
          <w:sz w:val="24"/>
          <w:szCs w:val="24"/>
          <w:rtl/>
        </w:rPr>
        <w:t>----------------------------------------------------------------------------------------</w:t>
      </w:r>
    </w:p>
    <w:p w:rsidR="007566AF" w:rsidRPr="007039C4" w:rsidRDefault="007566AF" w:rsidP="00125102">
      <w:pPr>
        <w:bidi/>
        <w:ind w:left="327" w:hanging="327"/>
        <w:rPr>
          <w:rFonts w:ascii="David" w:hAnsi="David" w:cs="David"/>
          <w:sz w:val="24"/>
          <w:szCs w:val="24"/>
          <w:rtl/>
        </w:rPr>
      </w:pPr>
      <w:r w:rsidRPr="007039C4">
        <w:rPr>
          <w:rFonts w:ascii="David" w:hAnsi="David" w:cs="David"/>
          <w:sz w:val="24"/>
          <w:szCs w:val="24"/>
          <w:rtl/>
        </w:rPr>
        <w:t xml:space="preserve">** </w:t>
      </w:r>
      <w:r w:rsidRPr="007039C4">
        <w:rPr>
          <w:rFonts w:ascii="David" w:hAnsi="David" w:cs="David"/>
          <w:sz w:val="24"/>
          <w:szCs w:val="24"/>
          <w:rtl/>
          <w:lang w:bidi="he-IL"/>
        </w:rPr>
        <w:t>נשמרת הזכות לשנות את מבנה ודרישות הקורס במהלך הסמסטר</w:t>
      </w:r>
      <w:r w:rsidRPr="007039C4">
        <w:rPr>
          <w:rFonts w:ascii="David" w:hAnsi="David" w:cs="David"/>
          <w:sz w:val="24"/>
          <w:szCs w:val="24"/>
          <w:rtl/>
        </w:rPr>
        <w:t>.</w:t>
      </w:r>
    </w:p>
    <w:p w:rsidR="007566AF" w:rsidRPr="007039C4" w:rsidRDefault="007566AF" w:rsidP="007566AF">
      <w:pPr>
        <w:ind w:left="327" w:hanging="327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BB0BC1" w:rsidRPr="007039C4" w:rsidRDefault="00BB0BC1" w:rsidP="00134E56">
      <w:pPr>
        <w:bidi/>
        <w:spacing w:after="0" w:line="360" w:lineRule="auto"/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</w:rPr>
      </w:pPr>
    </w:p>
    <w:p w:rsidR="00347A68" w:rsidRDefault="00347A68" w:rsidP="00BB0BC1">
      <w:pPr>
        <w:bidi/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  <w:lang w:bidi="he-IL"/>
        </w:rPr>
      </w:pPr>
    </w:p>
    <w:p w:rsidR="00C5687B" w:rsidRDefault="00C5687B" w:rsidP="00DC30E4">
      <w:pPr>
        <w:bidi/>
        <w:ind w:left="329" w:right="2070" w:hanging="329"/>
        <w:jc w:val="center"/>
        <w:rPr>
          <w:rFonts w:ascii="Arial" w:hAnsi="Arial" w:cs="David"/>
          <w:sz w:val="28"/>
          <w:szCs w:val="28"/>
          <w:u w:val="single"/>
          <w:rtl/>
          <w:lang w:bidi="he-IL"/>
        </w:rPr>
      </w:pPr>
    </w:p>
    <w:p w:rsidR="00C5687B" w:rsidRDefault="00C5687B" w:rsidP="00C5687B">
      <w:pPr>
        <w:bidi/>
        <w:ind w:left="329" w:right="2070" w:hanging="329"/>
        <w:jc w:val="center"/>
        <w:rPr>
          <w:rFonts w:ascii="Arial" w:hAnsi="Arial" w:cs="David"/>
          <w:sz w:val="28"/>
          <w:szCs w:val="28"/>
          <w:u w:val="single"/>
          <w:rtl/>
          <w:lang w:bidi="he-IL"/>
        </w:rPr>
      </w:pPr>
    </w:p>
    <w:p w:rsidR="00134E56" w:rsidRDefault="002C0111" w:rsidP="00347A68">
      <w:pPr>
        <w:bidi/>
        <w:rPr>
          <w:rFonts w:ascii="David" w:eastAsia="Times New Roman" w:hAnsi="David" w:cs="David"/>
          <w:b/>
          <w:bCs/>
          <w:color w:val="000000"/>
          <w:sz w:val="24"/>
          <w:szCs w:val="24"/>
          <w:rtl/>
          <w:lang w:bidi="he-IL"/>
        </w:rPr>
      </w:pPr>
      <w:r w:rsidRPr="007039C4">
        <w:rPr>
          <w:rFonts w:ascii="David" w:eastAsia="Times New Roman" w:hAnsi="David" w:cs="David"/>
          <w:b/>
          <w:bCs/>
          <w:color w:val="4472C4" w:themeColor="accent1"/>
          <w:sz w:val="24"/>
          <w:szCs w:val="24"/>
          <w:u w:val="single"/>
          <w:rtl/>
          <w:lang w:bidi="he-IL"/>
        </w:rPr>
        <w:t>רשימת קריאה</w:t>
      </w:r>
      <w:r w:rsidRPr="007039C4">
        <w:rPr>
          <w:rFonts w:ascii="David" w:eastAsia="Times New Roman" w:hAnsi="David" w:cs="David"/>
          <w:b/>
          <w:bCs/>
          <w:color w:val="000000"/>
          <w:sz w:val="24"/>
          <w:szCs w:val="24"/>
          <w:rtl/>
          <w:lang w:bidi="he-IL"/>
        </w:rPr>
        <w:t>:</w:t>
      </w:r>
    </w:p>
    <w:p w:rsidR="00C5687B" w:rsidRDefault="00C5687B" w:rsidP="00C5687B">
      <w:pPr>
        <w:bidi/>
        <w:rPr>
          <w:rFonts w:ascii="David" w:eastAsia="Times New Roman" w:hAnsi="David" w:cs="David"/>
          <w:b/>
          <w:bCs/>
          <w:color w:val="000000"/>
          <w:sz w:val="24"/>
          <w:szCs w:val="24"/>
          <w:rtl/>
          <w:lang w:bidi="he-IL"/>
        </w:rPr>
      </w:pP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  <w:lang w:bidi="he-IL"/>
        </w:rPr>
        <w:t>גישות מודעות תרבות והקשר</w:t>
      </w:r>
    </w:p>
    <w:p w:rsidR="004C4C71" w:rsidRPr="00BA158D" w:rsidRDefault="004C4C71" w:rsidP="004C4C71">
      <w:pPr>
        <w:bidi/>
        <w:rPr>
          <w:rFonts w:ascii="David" w:eastAsia="Times New Roman" w:hAnsi="David" w:cs="David"/>
          <w:sz w:val="24"/>
          <w:szCs w:val="24"/>
        </w:rPr>
      </w:pPr>
      <w:r w:rsidRPr="00BA158D">
        <w:rPr>
          <w:rFonts w:ascii="David" w:eastAsia="Times New Roman" w:hAnsi="David" w:cs="David"/>
          <w:sz w:val="24"/>
          <w:szCs w:val="24"/>
          <w:rtl/>
          <w:lang w:bidi="he-IL"/>
        </w:rPr>
        <w:t xml:space="preserve">אולמן, א' (2017). חכמת המעשה בכשירות תרבותית בבריאות – לפגוש ידע אחר: טיפול רב-תרבותי בבריאות הנפש. המרכז הבין-תרבותי ירושלים. </w:t>
      </w:r>
    </w:p>
    <w:p w:rsidR="00C5687B" w:rsidRPr="00BA158D" w:rsidRDefault="00C5687B" w:rsidP="00C5687B">
      <w:pPr>
        <w:bidi/>
        <w:rPr>
          <w:rFonts w:ascii="David" w:eastAsia="Times New Roman" w:hAnsi="David" w:cs="David"/>
          <w:sz w:val="24"/>
          <w:szCs w:val="24"/>
        </w:rPr>
      </w:pPr>
      <w:r w:rsidRPr="00BA158D">
        <w:rPr>
          <w:rFonts w:ascii="David" w:eastAsia="Times New Roman" w:hAnsi="David" w:cs="David"/>
          <w:sz w:val="24"/>
          <w:szCs w:val="24"/>
          <w:rtl/>
          <w:lang w:bidi="he-IL"/>
        </w:rPr>
        <w:t>רואר סטריאר, ד. (2016). הכשרה אקדמית לעבודה סוציאלית מודעת הקשר עם משפחות: תובנות ואתגרים. חברה ורווחה, לו (3-4). 439-461.</w:t>
      </w:r>
    </w:p>
    <w:p w:rsidR="004C4C71" w:rsidRPr="00BA158D" w:rsidRDefault="004C4C71" w:rsidP="004C4C71">
      <w:pPr>
        <w:bidi/>
        <w:ind w:right="180"/>
        <w:rPr>
          <w:rFonts w:ascii="David" w:eastAsia="Times New Roman" w:hAnsi="David" w:cs="David"/>
          <w:sz w:val="24"/>
          <w:szCs w:val="24"/>
          <w:rtl/>
        </w:rPr>
      </w:pPr>
      <w:r w:rsidRPr="00BA158D">
        <w:rPr>
          <w:rFonts w:ascii="David" w:eastAsia="Times New Roman" w:hAnsi="David" w:cs="David"/>
          <w:sz w:val="24"/>
          <w:szCs w:val="24"/>
          <w:rtl/>
          <w:lang w:bidi="he-IL"/>
        </w:rPr>
        <w:t xml:space="preserve">רואר-סטריאר, ד' והברמן-פרידמן, א' (2007). גישות לטיפול משפחתי בקרב זוגות חד-מגדריים: שלוש מטפורות. חברה ורווחה. כז, 4 עמ' 597-619.   </w:t>
      </w:r>
    </w:p>
    <w:p w:rsidR="00134E56" w:rsidRPr="00BA158D" w:rsidRDefault="00134E56" w:rsidP="004C4C71">
      <w:pPr>
        <w:ind w:right="-90"/>
        <w:rPr>
          <w:rFonts w:ascii="David" w:eastAsia="Times New Roman" w:hAnsi="David" w:cs="David"/>
          <w:sz w:val="24"/>
          <w:szCs w:val="24"/>
        </w:rPr>
      </w:pPr>
      <w:r w:rsidRPr="00BA158D">
        <w:rPr>
          <w:rFonts w:ascii="David" w:eastAsia="Times New Roman" w:hAnsi="David" w:cs="David"/>
          <w:sz w:val="24"/>
          <w:szCs w:val="24"/>
        </w:rPr>
        <w:t xml:space="preserve">Harkness, S., Super, C. et al (2012). “Parental Ethnotheories of Children’s Learning.” Lancy, D. &amp; Bock, J. &amp; Gaskins, S. (editors) The Anthropology of Learning in Childhood. UK: Alta Mira Press. Pp. 65-84. </w:t>
      </w:r>
    </w:p>
    <w:p w:rsidR="00134E56" w:rsidRPr="00BA158D" w:rsidRDefault="00134E56" w:rsidP="004C4C71">
      <w:pPr>
        <w:rPr>
          <w:rFonts w:ascii="David" w:eastAsia="Times New Roman" w:hAnsi="David" w:cs="David"/>
          <w:sz w:val="24"/>
          <w:szCs w:val="24"/>
        </w:rPr>
      </w:pPr>
      <w:r w:rsidRPr="00BA158D">
        <w:rPr>
          <w:rFonts w:ascii="David" w:eastAsia="Times New Roman" w:hAnsi="David" w:cs="David"/>
          <w:sz w:val="24"/>
          <w:szCs w:val="24"/>
        </w:rPr>
        <w:t>McGoldrick, M., Giordano, J., &amp; Garcia-Preto, N. (Eds.). (2005). Ethnicity and family therapy. Guilford Press.</w:t>
      </w:r>
      <w:r w:rsidRPr="00BA158D">
        <w:rPr>
          <w:rFonts w:ascii="David" w:eastAsia="Times New Roman" w:hAnsi="David" w:cs="David"/>
          <w:sz w:val="24"/>
          <w:szCs w:val="24"/>
          <w:rtl/>
        </w:rPr>
        <w:t xml:space="preserve">‏ </w:t>
      </w:r>
      <w:r w:rsidRPr="00BA158D">
        <w:rPr>
          <w:rFonts w:ascii="David" w:eastAsia="Times New Roman" w:hAnsi="David" w:cs="David"/>
          <w:sz w:val="24"/>
          <w:szCs w:val="24"/>
        </w:rPr>
        <w:t xml:space="preserve">pp.1-39. </w:t>
      </w:r>
    </w:p>
    <w:p w:rsidR="00BB0BC1" w:rsidRPr="00BA158D" w:rsidRDefault="002C0111" w:rsidP="00A2231E">
      <w:pPr>
        <w:bidi/>
        <w:rPr>
          <w:rFonts w:ascii="David" w:hAnsi="David" w:cs="David"/>
          <w:sz w:val="24"/>
          <w:szCs w:val="24"/>
        </w:rPr>
      </w:pPr>
      <w:r w:rsidRPr="00BA158D">
        <w:rPr>
          <w:rFonts w:ascii="David" w:eastAsia="Times New Roman" w:hAnsi="David" w:cs="David"/>
          <w:sz w:val="24"/>
          <w:szCs w:val="24"/>
          <w:lang w:bidi="he-IL"/>
        </w:rPr>
        <w:br/>
      </w:r>
      <w:r w:rsidR="00BB0BC1" w:rsidRPr="00BA158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הגירה בינלאומית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</w:rPr>
        <w:t>Castles, S. &amp; Miller, M. J. (2003). The Age of Migration: International Population Movements in the Modern World. New York: The Guilford Press.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</w:rPr>
        <w:t>United Nations High Commission of Refugees (UNHCR). (2016). Global trends: Forced displacement in 2015. Retrieved December 4, 2016, from: http://www.unhcr.org/statistics/unhcrstats/576408cd7/unhcr-global-trends-2015.html</w:t>
      </w:r>
    </w:p>
    <w:p w:rsidR="00BB0BC1" w:rsidRPr="00BA158D" w:rsidRDefault="00BB0BC1" w:rsidP="004C4C71">
      <w:pPr>
        <w:bidi/>
        <w:rPr>
          <w:rFonts w:ascii="David" w:hAnsi="David" w:cs="David"/>
          <w:b/>
          <w:bCs/>
          <w:sz w:val="24"/>
          <w:szCs w:val="24"/>
          <w:u w:val="single"/>
          <w:lang w:bidi="he-IL"/>
        </w:rPr>
      </w:pPr>
      <w:r w:rsidRPr="00BA158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הגירה </w:t>
      </w:r>
      <w:r w:rsidR="004C4C71" w:rsidRPr="00BA158D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ב</w:t>
      </w:r>
      <w:r w:rsidRPr="00BA158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ישראל</w:t>
      </w:r>
    </w:p>
    <w:p w:rsidR="00BB0BC1" w:rsidRPr="00BA158D" w:rsidRDefault="00BB0BC1" w:rsidP="00BB0BC1">
      <w:pPr>
        <w:bidi/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lastRenderedPageBreak/>
        <w:t>רייכמן, ר. (2009). הגירה לישראל: מיפוי מגמות ומחקרים אמפיריים 1990-2006. סוציולוגיה ישראלית, י' (2), 339-379</w:t>
      </w:r>
      <w:r w:rsidRPr="00BA158D">
        <w:rPr>
          <w:rFonts w:ascii="David" w:hAnsi="David" w:cs="David"/>
          <w:sz w:val="24"/>
          <w:szCs w:val="24"/>
        </w:rPr>
        <w:t xml:space="preserve">. </w:t>
      </w:r>
    </w:p>
    <w:p w:rsidR="00BB0BC1" w:rsidRPr="00BA158D" w:rsidRDefault="00BB0BC1" w:rsidP="00BB0BC1">
      <w:pPr>
        <w:bidi/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דלה-פרגולה, ס. (2012). הרהורים על הגירה בישראל: היבטים השוואתיים. הגירה, 1, 5-31</w:t>
      </w:r>
      <w:r w:rsidRPr="00BA158D">
        <w:rPr>
          <w:rFonts w:ascii="David" w:hAnsi="David" w:cs="David"/>
          <w:sz w:val="24"/>
          <w:szCs w:val="24"/>
        </w:rPr>
        <w:t xml:space="preserve">. 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</w:rPr>
        <w:t>Avineri, S., Orgad, L., &amp; Rubinstein, A. (2010). Managing global migration: A strategy for immigration policy in Israel. Jerusalem: The Metzilah Center.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  <w:rtl/>
        </w:rPr>
      </w:pPr>
      <w:r w:rsidRPr="00BA158D">
        <w:rPr>
          <w:rFonts w:ascii="David" w:hAnsi="David" w:cs="David"/>
          <w:sz w:val="24"/>
          <w:szCs w:val="24"/>
        </w:rPr>
        <w:t>Ghebrezghiabher, H. M., &amp; Motzafi-Haller, P. (2015). Eritrean women asylum seekers in Israel: From a politics of rescue to feminist accountability. Journal of Refugee Studies, 28(4), 570-594.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‏</w:t>
      </w:r>
    </w:p>
    <w:p w:rsidR="00C5687B" w:rsidRPr="00BA158D" w:rsidRDefault="00C5687B" w:rsidP="00C5687B">
      <w:pPr>
        <w:bidi/>
        <w:rPr>
          <w:rFonts w:ascii="David" w:eastAsia="Times New Roman" w:hAnsi="David" w:cs="David"/>
          <w:sz w:val="24"/>
          <w:szCs w:val="24"/>
          <w:lang w:bidi="he-IL"/>
        </w:rPr>
      </w:pPr>
      <w:r w:rsidRPr="00BA158D">
        <w:rPr>
          <w:rFonts w:ascii="David" w:eastAsia="Times New Roman" w:hAnsi="David" w:cs="David" w:hint="cs"/>
          <w:sz w:val="24"/>
          <w:szCs w:val="24"/>
          <w:rtl/>
          <w:lang w:bidi="he-IL"/>
        </w:rPr>
        <w:t>אינגדאו ונדה, ש. (2019) . חוסן בהגירה. ירושלים: רסלינג.</w:t>
      </w:r>
    </w:p>
    <w:p w:rsidR="00C5687B" w:rsidRPr="00BA158D" w:rsidRDefault="00C5687B" w:rsidP="00C5687B">
      <w:pPr>
        <w:bidi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BA158D">
        <w:rPr>
          <w:rFonts w:ascii="David" w:eastAsia="Times New Roman" w:hAnsi="David" w:cs="David"/>
          <w:sz w:val="24"/>
          <w:szCs w:val="24"/>
          <w:rtl/>
          <w:lang w:bidi="he-IL"/>
        </w:rPr>
        <w:t>מולא,ש' (2010). המאבק 'להיות רגיל: תלמידים אתיופים נפגשים עם גזענות בבתי ספר דתיים. עבודת גמר לשם קבלת תואר מוסמך בסוציולוגיה של החינוך בהנחיית: פרופ' רפופורט, ת., בית ספר לחינוך, האוניברסיטה העברית ירושלים. עמ' 6-7.</w:t>
      </w:r>
    </w:p>
    <w:p w:rsidR="00C5687B" w:rsidRPr="00BA158D" w:rsidRDefault="00C5687B" w:rsidP="00C5687B">
      <w:pPr>
        <w:bidi/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</w:pPr>
      <w:r w:rsidRPr="00BA158D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  <w:lang w:bidi="he-IL"/>
        </w:rPr>
        <w:t>זהות והגירה</w:t>
      </w:r>
    </w:p>
    <w:p w:rsidR="00C5687B" w:rsidRPr="00BA158D" w:rsidRDefault="00C5687B" w:rsidP="00C5687B">
      <w:pPr>
        <w:bidi/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 xml:space="preserve"> הורנצ'יק, ג. (2004). היתרונות של ריבוי זהויות: השתמעויות ממחקרים על זהות תרבותית והסתגלות. מתוך א. לשם וד. רואר-סטריאר (עורכים). שונות תרבותית כאתגר לשירותי אנוש (127-138). ירושלים: הוצאת מאגנס</w:t>
      </w:r>
      <w:r w:rsidRPr="00BA158D">
        <w:rPr>
          <w:rFonts w:ascii="David" w:hAnsi="David" w:cs="David"/>
          <w:sz w:val="24"/>
          <w:szCs w:val="24"/>
        </w:rPr>
        <w:t>.</w:t>
      </w:r>
    </w:p>
    <w:p w:rsidR="00C5687B" w:rsidRPr="00BA158D" w:rsidRDefault="00C5687B" w:rsidP="00C5687B">
      <w:pPr>
        <w:bidi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BA158D">
        <w:rPr>
          <w:rFonts w:ascii="David" w:eastAsia="Times New Roman" w:hAnsi="David" w:cs="David"/>
          <w:sz w:val="24"/>
          <w:szCs w:val="24"/>
          <w:rtl/>
          <w:lang w:bidi="he-IL"/>
        </w:rPr>
        <w:t xml:space="preserve">לומסקי-פדר ע', רפופורט ת', וגינזבורג ל' (2010). מבוא: נראות בהגירה – גוף, מבט, ייצוג. לומסקי-פדר, ע' ורפפורט, ת' (עורכות) נראות בהגירה, גוף, מבט, ייצוג. מכון ואן ליר בירושלים והוצאת הקיבוץ המאוחד תל אביב, עמ' 7-39. </w:t>
      </w:r>
    </w:p>
    <w:p w:rsidR="00C5687B" w:rsidRPr="00BA158D" w:rsidRDefault="00C5687B" w:rsidP="00C5687B">
      <w:pPr>
        <w:bidi/>
        <w:rPr>
          <w:rFonts w:ascii="David" w:eastAsia="Times New Roman" w:hAnsi="David" w:cs="David"/>
          <w:sz w:val="24"/>
          <w:szCs w:val="24"/>
        </w:rPr>
      </w:pPr>
      <w:r w:rsidRPr="00BA158D">
        <w:rPr>
          <w:rFonts w:ascii="David" w:eastAsia="Times New Roman" w:hAnsi="David" w:cs="David"/>
          <w:sz w:val="24"/>
          <w:szCs w:val="24"/>
          <w:rtl/>
          <w:lang w:bidi="he-IL"/>
        </w:rPr>
        <w:t>מעלוף, א' (2010</w:t>
      </w:r>
      <w:r w:rsidRPr="00BA158D">
        <w:rPr>
          <w:rFonts w:ascii="David" w:eastAsia="Times New Roman" w:hAnsi="David" w:cs="David" w:hint="cs"/>
          <w:sz w:val="24"/>
          <w:szCs w:val="24"/>
          <w:rtl/>
          <w:lang w:bidi="he-IL"/>
        </w:rPr>
        <w:t>)</w:t>
      </w:r>
      <w:r w:rsidRPr="00BA158D">
        <w:rPr>
          <w:rFonts w:ascii="David" w:eastAsia="Times New Roman" w:hAnsi="David" w:cs="David"/>
          <w:sz w:val="24"/>
          <w:szCs w:val="24"/>
          <w:rtl/>
          <w:lang w:bidi="he-IL"/>
        </w:rPr>
        <w:t>. זהויות קטלניות. בנימינה: נהר ספרים. עמ' 1-51.</w:t>
      </w:r>
    </w:p>
    <w:p w:rsidR="00C5687B" w:rsidRPr="00BA158D" w:rsidRDefault="00C5687B" w:rsidP="00C5687B">
      <w:pPr>
        <w:bidi/>
        <w:rPr>
          <w:rFonts w:ascii="David" w:hAnsi="David" w:cs="David"/>
          <w:sz w:val="24"/>
          <w:szCs w:val="24"/>
          <w:lang w:bidi="he-IL"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בן שלום</w:t>
      </w:r>
      <w:r w:rsidRPr="00BA158D">
        <w:rPr>
          <w:rFonts w:ascii="David" w:hAnsi="David" w:cs="David"/>
          <w:sz w:val="24"/>
          <w:szCs w:val="24"/>
          <w:rtl/>
        </w:rPr>
        <w:t>,</w:t>
      </w:r>
      <w:r w:rsidRPr="00BA158D">
        <w:rPr>
          <w:rFonts w:ascii="David" w:hAnsi="David" w:cs="David" w:hint="cs"/>
          <w:sz w:val="24"/>
          <w:szCs w:val="24"/>
          <w:rtl/>
        </w:rPr>
        <w:t xml:space="preserve"> 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ע</w:t>
      </w:r>
      <w:r w:rsidRPr="00BA158D">
        <w:rPr>
          <w:rFonts w:ascii="David" w:hAnsi="David" w:cs="David"/>
          <w:sz w:val="24"/>
          <w:szCs w:val="24"/>
          <w:rtl/>
        </w:rPr>
        <w:t xml:space="preserve">' 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והורנצ</w:t>
      </w:r>
      <w:r w:rsidRPr="00BA158D">
        <w:rPr>
          <w:rFonts w:ascii="David" w:hAnsi="David" w:cs="David"/>
          <w:sz w:val="24"/>
          <w:szCs w:val="24"/>
          <w:rtl/>
        </w:rPr>
        <w:t>'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יק</w:t>
      </w:r>
      <w:r w:rsidRPr="00BA158D">
        <w:rPr>
          <w:rFonts w:ascii="David" w:hAnsi="David" w:cs="David"/>
          <w:sz w:val="24"/>
          <w:szCs w:val="24"/>
          <w:rtl/>
        </w:rPr>
        <w:t xml:space="preserve">, 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ג</w:t>
      </w:r>
      <w:r w:rsidRPr="00BA158D">
        <w:rPr>
          <w:rFonts w:ascii="David" w:hAnsi="David" w:cs="David"/>
          <w:sz w:val="24"/>
          <w:szCs w:val="24"/>
          <w:rtl/>
        </w:rPr>
        <w:t xml:space="preserve">' (2006). </w:t>
      </w:r>
      <w:hyperlink r:id="rId11" w:history="1">
        <w:r w:rsidRPr="00BA158D">
          <w:rPr>
            <w:rFonts w:ascii="David" w:hAnsi="David" w:cs="David"/>
            <w:sz w:val="24"/>
            <w:szCs w:val="24"/>
            <w:rtl/>
            <w:lang w:bidi="he-IL"/>
          </w:rPr>
          <w:t>זהות תרבותית והסתגלות של מהגרים בהקשר מטמיע</w:t>
        </w:r>
        <w:r w:rsidRPr="00BA158D">
          <w:rPr>
            <w:rFonts w:ascii="David" w:hAnsi="David" w:cs="David"/>
            <w:sz w:val="24"/>
            <w:szCs w:val="24"/>
            <w:rtl/>
          </w:rPr>
          <w:t>-</w:t>
        </w:r>
        <w:r w:rsidRPr="00BA158D">
          <w:rPr>
            <w:rFonts w:ascii="David" w:hAnsi="David" w:cs="David"/>
            <w:sz w:val="24"/>
            <w:szCs w:val="24"/>
            <w:rtl/>
            <w:lang w:bidi="he-IL"/>
          </w:rPr>
          <w:t xml:space="preserve">עולים </w:t>
        </w:r>
        <w:r w:rsidRPr="00BA158D">
          <w:rPr>
            <w:rFonts w:ascii="David" w:hAnsi="David" w:cs="David" w:hint="cs"/>
            <w:sz w:val="24"/>
            <w:szCs w:val="24"/>
            <w:rtl/>
            <w:lang w:bidi="he-IL"/>
          </w:rPr>
          <w:t>מברית המועצות לשעבר בצה</w:t>
        </w:r>
        <w:r w:rsidRPr="00BA158D">
          <w:rPr>
            <w:rFonts w:ascii="David" w:hAnsi="David" w:cs="David" w:hint="cs"/>
            <w:sz w:val="24"/>
            <w:szCs w:val="24"/>
            <w:rtl/>
          </w:rPr>
          <w:t>"</w:t>
        </w:r>
        <w:r w:rsidRPr="00BA158D">
          <w:rPr>
            <w:rFonts w:ascii="David" w:hAnsi="David" w:cs="David" w:hint="cs"/>
            <w:sz w:val="24"/>
            <w:szCs w:val="24"/>
            <w:rtl/>
            <w:lang w:bidi="he-IL"/>
          </w:rPr>
          <w:t>ל</w:t>
        </w:r>
      </w:hyperlink>
      <w:r w:rsidRPr="00BA158D">
        <w:rPr>
          <w:rFonts w:ascii="David" w:hAnsi="David" w:cs="David"/>
          <w:sz w:val="24"/>
          <w:szCs w:val="24"/>
          <w:rtl/>
        </w:rPr>
        <w:t xml:space="preserve">. 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מגמות</w:t>
      </w:r>
      <w:r w:rsidRPr="00BA158D">
        <w:rPr>
          <w:rFonts w:ascii="David" w:hAnsi="David" w:cs="David"/>
          <w:sz w:val="24"/>
          <w:szCs w:val="24"/>
          <w:rtl/>
        </w:rPr>
        <w:t xml:space="preserve">, </w:t>
      </w:r>
      <w:r w:rsidRPr="00BA158D">
        <w:rPr>
          <w:rFonts w:ascii="David" w:hAnsi="David" w:cs="David" w:hint="cs"/>
          <w:sz w:val="24"/>
          <w:szCs w:val="24"/>
          <w:rtl/>
        </w:rPr>
        <w:t>44</w:t>
      </w:r>
      <w:r w:rsidRPr="00BA158D">
        <w:rPr>
          <w:rFonts w:ascii="David" w:hAnsi="David" w:cs="David"/>
          <w:sz w:val="24"/>
          <w:szCs w:val="24"/>
          <w:rtl/>
        </w:rPr>
        <w:t>,</w:t>
      </w:r>
      <w:r w:rsidRPr="00BA158D">
        <w:rPr>
          <w:rFonts w:ascii="David" w:hAnsi="David" w:cs="David" w:hint="cs"/>
          <w:sz w:val="24"/>
          <w:szCs w:val="24"/>
          <w:rtl/>
        </w:rPr>
        <w:t xml:space="preserve"> 452-472</w:t>
      </w:r>
      <w:r w:rsidRPr="00BA158D">
        <w:rPr>
          <w:rFonts w:ascii="David" w:hAnsi="David" w:cs="David"/>
          <w:sz w:val="24"/>
          <w:szCs w:val="24"/>
          <w:rtl/>
        </w:rPr>
        <w:t xml:space="preserve">. </w:t>
      </w:r>
    </w:p>
    <w:p w:rsidR="00C5687B" w:rsidRPr="00BA158D" w:rsidRDefault="00C5687B" w:rsidP="00C5687B">
      <w:pPr>
        <w:bidi/>
        <w:rPr>
          <w:rFonts w:ascii="David" w:hAnsi="David" w:cs="David"/>
          <w:sz w:val="24"/>
          <w:szCs w:val="24"/>
          <w:lang w:bidi="he-IL"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הורנצ</w:t>
      </w:r>
      <w:r w:rsidRPr="00BA158D">
        <w:rPr>
          <w:rFonts w:ascii="David" w:hAnsi="David" w:cs="David"/>
          <w:sz w:val="24"/>
          <w:szCs w:val="24"/>
          <w:rtl/>
        </w:rPr>
        <w:t>'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יק</w:t>
      </w:r>
      <w:r w:rsidRPr="00BA158D">
        <w:rPr>
          <w:rFonts w:ascii="David" w:hAnsi="David" w:cs="David"/>
          <w:sz w:val="24"/>
          <w:szCs w:val="24"/>
          <w:rtl/>
        </w:rPr>
        <w:t xml:space="preserve">, 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ג</w:t>
      </w:r>
      <w:r w:rsidRPr="00BA158D">
        <w:rPr>
          <w:rFonts w:ascii="David" w:hAnsi="David" w:cs="David"/>
          <w:sz w:val="24"/>
          <w:szCs w:val="24"/>
          <w:rtl/>
        </w:rPr>
        <w:t>' (2003)</w:t>
      </w:r>
      <w:r w:rsidRPr="00BA158D">
        <w:rPr>
          <w:rFonts w:ascii="David" w:hAnsi="David" w:cs="David" w:hint="cs"/>
          <w:sz w:val="24"/>
          <w:szCs w:val="24"/>
          <w:rtl/>
        </w:rPr>
        <w:t>.</w:t>
      </w:r>
      <w:r w:rsidRPr="00BA158D">
        <w:rPr>
          <w:rFonts w:ascii="David" w:hAnsi="David" w:cs="David"/>
          <w:sz w:val="24"/>
          <w:szCs w:val="24"/>
          <w:rtl/>
        </w:rPr>
        <w:t xml:space="preserve"> </w:t>
      </w:r>
      <w:hyperlink r:id="rId12" w:history="1">
        <w:r w:rsidRPr="00BA158D">
          <w:rPr>
            <w:rFonts w:ascii="David" w:hAnsi="David" w:cs="David"/>
            <w:sz w:val="24"/>
            <w:szCs w:val="24"/>
            <w:rtl/>
            <w:lang w:bidi="he-IL"/>
          </w:rPr>
          <w:t>היתרונות של ריבוי זהויות</w:t>
        </w:r>
        <w:r w:rsidRPr="00BA158D">
          <w:rPr>
            <w:rFonts w:ascii="David" w:hAnsi="David" w:cs="David"/>
            <w:sz w:val="24"/>
            <w:szCs w:val="24"/>
            <w:rtl/>
          </w:rPr>
          <w:t xml:space="preserve">: </w:t>
        </w:r>
        <w:r w:rsidRPr="00BA158D">
          <w:rPr>
            <w:rFonts w:ascii="David" w:hAnsi="David" w:cs="David"/>
            <w:sz w:val="24"/>
            <w:szCs w:val="24"/>
            <w:rtl/>
            <w:lang w:bidi="he-IL"/>
          </w:rPr>
          <w:t>השתמעויות ממחקרים על זהות תרבותית והסתגלות</w:t>
        </w:r>
      </w:hyperlink>
      <w:r w:rsidRPr="00BA158D">
        <w:rPr>
          <w:rFonts w:ascii="David" w:hAnsi="David" w:cs="David"/>
          <w:sz w:val="24"/>
          <w:szCs w:val="24"/>
          <w:rtl/>
        </w:rPr>
        <w:t xml:space="preserve">. 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בתוך א</w:t>
      </w:r>
      <w:r w:rsidRPr="00BA158D">
        <w:rPr>
          <w:rFonts w:ascii="David" w:hAnsi="David" w:cs="David"/>
          <w:sz w:val="24"/>
          <w:szCs w:val="24"/>
          <w:rtl/>
        </w:rPr>
        <w:t xml:space="preserve">' 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לשם וד</w:t>
      </w:r>
      <w:r w:rsidRPr="00BA158D">
        <w:rPr>
          <w:rFonts w:ascii="David" w:hAnsi="David" w:cs="David"/>
          <w:sz w:val="24"/>
          <w:szCs w:val="24"/>
          <w:rtl/>
        </w:rPr>
        <w:t xml:space="preserve">' 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רואר</w:t>
      </w:r>
      <w:r w:rsidRPr="00BA158D">
        <w:rPr>
          <w:rFonts w:ascii="David" w:hAnsi="David" w:cs="David"/>
          <w:sz w:val="24"/>
          <w:szCs w:val="24"/>
          <w:rtl/>
        </w:rPr>
        <w:t>-</w:t>
      </w:r>
      <w:r w:rsidRPr="00BA158D">
        <w:rPr>
          <w:rFonts w:ascii="David" w:hAnsi="David" w:cs="David"/>
          <w:sz w:val="24"/>
          <w:szCs w:val="24"/>
          <w:rtl/>
          <w:lang w:bidi="he-IL"/>
        </w:rPr>
        <w:t xml:space="preserve">סטריאר </w:t>
      </w:r>
      <w:r w:rsidRPr="00BA158D">
        <w:rPr>
          <w:rFonts w:ascii="David" w:hAnsi="David" w:cs="David"/>
          <w:sz w:val="24"/>
          <w:szCs w:val="24"/>
          <w:rtl/>
        </w:rPr>
        <w:t>(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עורכים</w:t>
      </w:r>
      <w:r w:rsidRPr="00BA158D">
        <w:rPr>
          <w:rFonts w:ascii="David" w:hAnsi="David" w:cs="David"/>
          <w:sz w:val="24"/>
          <w:szCs w:val="24"/>
          <w:rtl/>
        </w:rPr>
        <w:t>)</w:t>
      </w:r>
      <w:r w:rsidRPr="00BA158D">
        <w:rPr>
          <w:rFonts w:ascii="David" w:hAnsi="David" w:cs="David" w:hint="cs"/>
          <w:sz w:val="24"/>
          <w:szCs w:val="24"/>
          <w:rtl/>
        </w:rPr>
        <w:t>,</w:t>
      </w:r>
      <w:r w:rsidRPr="00BA158D">
        <w:rPr>
          <w:rFonts w:ascii="David" w:hAnsi="David" w:cs="David"/>
          <w:sz w:val="24"/>
          <w:szCs w:val="24"/>
          <w:rtl/>
          <w:lang w:bidi="he-IL"/>
        </w:rPr>
        <w:t xml:space="preserve"> שונות תרבותית כאתגר לשירותי אנוש </w:t>
      </w:r>
      <w:r w:rsidRPr="00BA158D">
        <w:rPr>
          <w:rFonts w:ascii="David" w:hAnsi="David" w:cs="David"/>
          <w:sz w:val="24"/>
          <w:szCs w:val="24"/>
          <w:rtl/>
        </w:rPr>
        <w:t>(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עמ</w:t>
      </w:r>
      <w:r w:rsidRPr="00BA158D">
        <w:rPr>
          <w:rFonts w:ascii="David" w:hAnsi="David" w:cs="David"/>
          <w:sz w:val="24"/>
          <w:szCs w:val="24"/>
          <w:rtl/>
        </w:rPr>
        <w:t>' 127-138)</w:t>
      </w:r>
      <w:r w:rsidRPr="00BA158D">
        <w:rPr>
          <w:rFonts w:ascii="David" w:hAnsi="David" w:cs="David" w:hint="cs"/>
          <w:sz w:val="24"/>
          <w:szCs w:val="24"/>
          <w:rtl/>
        </w:rPr>
        <w:t>.</w:t>
      </w:r>
      <w:r w:rsidRPr="00BA158D">
        <w:rPr>
          <w:rFonts w:ascii="David" w:hAnsi="David" w:cs="David"/>
          <w:sz w:val="24"/>
          <w:szCs w:val="24"/>
          <w:rtl/>
          <w:lang w:bidi="he-IL"/>
        </w:rPr>
        <w:t xml:space="preserve"> ירושלים</w:t>
      </w:r>
      <w:r w:rsidRPr="00BA158D">
        <w:rPr>
          <w:rFonts w:ascii="David" w:hAnsi="David" w:cs="David"/>
          <w:sz w:val="24"/>
          <w:szCs w:val="24"/>
          <w:rtl/>
        </w:rPr>
        <w:t xml:space="preserve">: 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מאגנס</w:t>
      </w:r>
      <w:r w:rsidRPr="00BA158D">
        <w:rPr>
          <w:rFonts w:ascii="David" w:hAnsi="David" w:cs="David"/>
          <w:sz w:val="24"/>
          <w:szCs w:val="24"/>
          <w:rtl/>
        </w:rPr>
        <w:t>.</w:t>
      </w:r>
    </w:p>
    <w:p w:rsidR="00C5687B" w:rsidRPr="00BA158D" w:rsidRDefault="00C5687B" w:rsidP="00C5687B">
      <w:pPr>
        <w:bidi/>
        <w:rPr>
          <w:rFonts w:ascii="David" w:hAnsi="David" w:cs="David"/>
          <w:sz w:val="24"/>
          <w:szCs w:val="24"/>
          <w:rtl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שבתאי</w:t>
      </w:r>
      <w:r w:rsidRPr="00BA158D">
        <w:rPr>
          <w:rFonts w:ascii="David" w:hAnsi="David" w:cs="David"/>
          <w:sz w:val="24"/>
          <w:szCs w:val="24"/>
          <w:rtl/>
        </w:rPr>
        <w:t xml:space="preserve">, 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מ</w:t>
      </w:r>
      <w:r w:rsidRPr="00BA158D">
        <w:rPr>
          <w:rFonts w:ascii="David" w:hAnsi="David" w:cs="David"/>
          <w:sz w:val="24"/>
          <w:szCs w:val="24"/>
          <w:rtl/>
        </w:rPr>
        <w:t>' (2001)</w:t>
      </w:r>
      <w:r w:rsidRPr="00BA158D">
        <w:rPr>
          <w:rFonts w:ascii="David" w:hAnsi="David" w:cs="David" w:hint="cs"/>
          <w:sz w:val="24"/>
          <w:szCs w:val="24"/>
          <w:rtl/>
        </w:rPr>
        <w:t>.</w:t>
      </w:r>
      <w:r w:rsidRPr="00BA158D">
        <w:rPr>
          <w:rFonts w:ascii="David" w:hAnsi="David" w:cs="David"/>
          <w:sz w:val="24"/>
          <w:szCs w:val="24"/>
          <w:rtl/>
        </w:rPr>
        <w:t xml:space="preserve"> </w:t>
      </w:r>
      <w:hyperlink r:id="rId13" w:history="1">
        <w:r w:rsidRPr="00BA158D">
          <w:rPr>
            <w:rFonts w:ascii="David" w:hAnsi="David" w:cs="David"/>
            <w:sz w:val="24"/>
            <w:szCs w:val="24"/>
            <w:rtl/>
            <w:lang w:bidi="he-IL"/>
          </w:rPr>
          <w:t>לחיות עם זהות מאוימת</w:t>
        </w:r>
        <w:r w:rsidRPr="00BA158D">
          <w:rPr>
            <w:rFonts w:ascii="David" w:hAnsi="David" w:cs="David"/>
            <w:sz w:val="24"/>
            <w:szCs w:val="24"/>
            <w:rtl/>
          </w:rPr>
          <w:t xml:space="preserve">: </w:t>
        </w:r>
        <w:r w:rsidRPr="00BA158D">
          <w:rPr>
            <w:rFonts w:ascii="David" w:hAnsi="David" w:cs="David"/>
            <w:sz w:val="24"/>
            <w:szCs w:val="24"/>
            <w:rtl/>
            <w:lang w:bidi="he-IL"/>
          </w:rPr>
          <w:t>חווית החיים עם שוני בצבע עור בקרב צעירים יוצאי אתיופיה בישראל</w:t>
        </w:r>
      </w:hyperlink>
      <w:r w:rsidRPr="00BA158D">
        <w:rPr>
          <w:rFonts w:ascii="David" w:hAnsi="David" w:cs="David"/>
          <w:sz w:val="24"/>
          <w:szCs w:val="24"/>
          <w:rtl/>
        </w:rPr>
        <w:t xml:space="preserve">. 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מגמות</w:t>
      </w:r>
      <w:r w:rsidRPr="00BA158D">
        <w:rPr>
          <w:rFonts w:ascii="David" w:hAnsi="David" w:cs="David"/>
          <w:sz w:val="24"/>
          <w:szCs w:val="24"/>
          <w:rtl/>
        </w:rPr>
        <w:t xml:space="preserve">, </w:t>
      </w:r>
      <w:r w:rsidRPr="00BA158D">
        <w:rPr>
          <w:rFonts w:ascii="David" w:hAnsi="David" w:cs="David"/>
          <w:sz w:val="24"/>
          <w:szCs w:val="24"/>
          <w:rtl/>
          <w:lang w:bidi="he-IL"/>
        </w:rPr>
        <w:t xml:space="preserve">מא </w:t>
      </w:r>
      <w:r w:rsidRPr="00BA158D">
        <w:rPr>
          <w:rFonts w:ascii="David" w:hAnsi="David" w:cs="David"/>
          <w:sz w:val="24"/>
          <w:szCs w:val="24"/>
          <w:rtl/>
        </w:rPr>
        <w:t>(</w:t>
      </w:r>
      <w:r w:rsidRPr="00BA158D">
        <w:rPr>
          <w:rFonts w:ascii="David" w:hAnsi="David" w:cs="David" w:hint="cs"/>
          <w:sz w:val="24"/>
          <w:szCs w:val="24"/>
          <w:rtl/>
        </w:rPr>
        <w:t>1-2</w:t>
      </w:r>
      <w:r w:rsidRPr="00BA158D">
        <w:rPr>
          <w:rFonts w:ascii="David" w:hAnsi="David" w:cs="David"/>
          <w:sz w:val="24"/>
          <w:szCs w:val="24"/>
          <w:rtl/>
        </w:rPr>
        <w:t>) , 97-112</w:t>
      </w:r>
    </w:p>
    <w:p w:rsidR="004C4C71" w:rsidRPr="00BA158D" w:rsidRDefault="004C4C71" w:rsidP="004C4C71">
      <w:pPr>
        <w:rPr>
          <w:rFonts w:ascii="David" w:eastAsia="Times New Roman" w:hAnsi="David" w:cs="David"/>
          <w:sz w:val="24"/>
          <w:szCs w:val="24"/>
          <w:rtl/>
        </w:rPr>
      </w:pPr>
      <w:r w:rsidRPr="00BA158D">
        <w:rPr>
          <w:rFonts w:ascii="David" w:eastAsia="Times New Roman" w:hAnsi="David" w:cs="David"/>
          <w:sz w:val="24"/>
          <w:szCs w:val="24"/>
        </w:rPr>
        <w:t>Dee Watts-Jones, T.H. (2010). “Location of self: Opening the Door on Intersectionality in the Therapy Process.” Family Process, Vol.49, No.3, pp. 405-420.</w:t>
      </w:r>
    </w:p>
    <w:p w:rsidR="004C4C71" w:rsidRPr="00BA158D" w:rsidRDefault="004C4C71" w:rsidP="004C4C71">
      <w:pPr>
        <w:rPr>
          <w:rFonts w:ascii="David" w:eastAsia="Times New Roman" w:hAnsi="David" w:cs="David"/>
          <w:sz w:val="24"/>
          <w:szCs w:val="24"/>
        </w:rPr>
      </w:pPr>
      <w:r w:rsidRPr="00BA158D">
        <w:rPr>
          <w:rFonts w:ascii="David" w:eastAsia="Times New Roman" w:hAnsi="David" w:cs="David"/>
          <w:sz w:val="24"/>
          <w:szCs w:val="24"/>
        </w:rPr>
        <w:t xml:space="preserve">Bennet-Martinez, V., Leu, J. &amp; Lee, F. (2002). “Negotiating Biculturalism” Journal of Cross-Cultural Psychology. Vol. 33, No. 5, pp. 492-516. </w:t>
      </w:r>
    </w:p>
    <w:p w:rsidR="00BB0BC1" w:rsidRPr="00BA158D" w:rsidRDefault="00BB0BC1" w:rsidP="00BB0BC1">
      <w:pPr>
        <w:bidi/>
        <w:rPr>
          <w:rFonts w:ascii="David" w:hAnsi="David" w:cs="David"/>
          <w:b/>
          <w:bCs/>
          <w:sz w:val="24"/>
          <w:szCs w:val="24"/>
          <w:u w:val="single"/>
          <w:lang w:bidi="he-IL"/>
        </w:rPr>
      </w:pPr>
      <w:r w:rsidRPr="00BA158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חקר סיפורי חיים</w:t>
      </w:r>
    </w:p>
    <w:p w:rsidR="00BB0BC1" w:rsidRPr="00BA158D" w:rsidRDefault="00BB0BC1" w:rsidP="00BB0BC1">
      <w:pPr>
        <w:bidi/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ספקטור-מרזל, ג. (2008). הסיפור של הזהות או הזהות של הסיפור. שבילי מחקר – שנתון המחקר של רשות המחקר במכון מופ"ת, 15, 18-26</w:t>
      </w:r>
      <w:r w:rsidRPr="00BA158D">
        <w:rPr>
          <w:rFonts w:ascii="David" w:hAnsi="David" w:cs="David"/>
          <w:sz w:val="24"/>
          <w:szCs w:val="24"/>
        </w:rPr>
        <w:t>.</w:t>
      </w:r>
    </w:p>
    <w:p w:rsidR="00BB0BC1" w:rsidRPr="00BA158D" w:rsidRDefault="00BB0BC1" w:rsidP="00BB0BC1">
      <w:pPr>
        <w:bidi/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ספקטור-מרזל, ג. (2011). המחקר הנרטיבי כפרדיגמת מחקר פרשנית. שבילי מחקר – שנתון המחקר של רשות המחקר במכון מופ"ת, 17, 63-72</w:t>
      </w:r>
      <w:r w:rsidRPr="00BA158D">
        <w:rPr>
          <w:rFonts w:ascii="David" w:hAnsi="David" w:cs="David"/>
          <w:sz w:val="24"/>
          <w:szCs w:val="24"/>
        </w:rPr>
        <w:t>.</w:t>
      </w:r>
    </w:p>
    <w:p w:rsidR="00BB0BC1" w:rsidRPr="00BA158D" w:rsidRDefault="00BB0BC1" w:rsidP="00BB0BC1">
      <w:pPr>
        <w:bidi/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תובל-משיח, ר. וספקטור-מרזל, ג. (2010). מחקר נרטיבי: הגדרות והקשרים. בתוך ר. תובל-משיח, וג. ספקטור-מרזל (עורכות),  מחקר נרטיבי: תיאוריה, יצירה ופרשנות (עמ' 7-42). ירושלים ותל אביב: מאגנס ומכון מופ"ת</w:t>
      </w:r>
      <w:r w:rsidRPr="00BA158D">
        <w:rPr>
          <w:rFonts w:ascii="David" w:hAnsi="David" w:cs="David"/>
          <w:sz w:val="24"/>
          <w:szCs w:val="24"/>
        </w:rPr>
        <w:t>.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</w:rPr>
        <w:t>Bruner, J. (1991). The narrative construction of reality. Critical inquiry, 18(1), 1-21.</w:t>
      </w:r>
    </w:p>
    <w:p w:rsidR="00BB0BC1" w:rsidRPr="00BA158D" w:rsidRDefault="00594677" w:rsidP="00594677">
      <w:pPr>
        <w:bidi/>
        <w:rPr>
          <w:rFonts w:ascii="David" w:hAnsi="David" w:cs="David"/>
          <w:b/>
          <w:bCs/>
          <w:sz w:val="24"/>
          <w:szCs w:val="24"/>
          <w:u w:val="single"/>
          <w:lang w:bidi="he-IL"/>
        </w:rPr>
      </w:pPr>
      <w:r w:rsidRPr="00BA158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lastRenderedPageBreak/>
        <w:t>נרטיבים של הגירה</w:t>
      </w:r>
    </w:p>
    <w:p w:rsidR="00BB0BC1" w:rsidRPr="00BA158D" w:rsidRDefault="00BB0BC1" w:rsidP="00BB0BC1">
      <w:pPr>
        <w:bidi/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בן-עזר, ג. (2007). המסע: סיפורי המסע של יהודי אתיופיה לישראל, 1977-1985. בן שמן: מודן. (עמ' 58-82)</w:t>
      </w:r>
      <w:r w:rsidRPr="00BA158D">
        <w:rPr>
          <w:rFonts w:ascii="David" w:hAnsi="David" w:cs="David"/>
          <w:sz w:val="24"/>
          <w:szCs w:val="24"/>
          <w:rtl/>
        </w:rPr>
        <w:t>.</w:t>
      </w:r>
    </w:p>
    <w:p w:rsidR="00BB0BC1" w:rsidRPr="00BA158D" w:rsidRDefault="00BB0BC1" w:rsidP="00BB0BC1">
      <w:pPr>
        <w:bidi/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מירסקי, י. (2005). ישראלים: סיפורי הגירה. ירושלים: צבעוני הוצאת לאור. (עמ' 19-55)</w:t>
      </w:r>
      <w:r w:rsidRPr="00BA158D">
        <w:rPr>
          <w:rFonts w:ascii="David" w:hAnsi="David" w:cs="David"/>
          <w:sz w:val="24"/>
          <w:szCs w:val="24"/>
          <w:rtl/>
        </w:rPr>
        <w:t>.</w:t>
      </w:r>
    </w:p>
    <w:p w:rsidR="00BB0BC1" w:rsidRPr="00BA158D" w:rsidRDefault="00BB0BC1" w:rsidP="00BB0BC1">
      <w:pPr>
        <w:bidi/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מירסקי, י. (2006). "מרגע שקמנו והלכנו, התקלקלו היחסים והתחילה התקדמות": הגירה כהזדמנות להתפתחות. חברה ורווחה, כ"ו, 40-23</w:t>
      </w:r>
      <w:r w:rsidRPr="00BA158D">
        <w:rPr>
          <w:rFonts w:ascii="David" w:hAnsi="David" w:cs="David"/>
          <w:sz w:val="24"/>
          <w:szCs w:val="24"/>
          <w:rtl/>
        </w:rPr>
        <w:t>.</w:t>
      </w:r>
    </w:p>
    <w:p w:rsidR="00BB0BC1" w:rsidRPr="00BA158D" w:rsidRDefault="00BB0BC1" w:rsidP="00BB0BC1">
      <w:pPr>
        <w:bidi/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צבר, ג. (2008). לא באנו להישאר. תל אביב: אוניברסיטת תל-אביב, ההוצאה לאור. (עמ' 35-44, 118-132)</w:t>
      </w:r>
      <w:r w:rsidRPr="00BA158D">
        <w:rPr>
          <w:rFonts w:ascii="David" w:hAnsi="David" w:cs="David"/>
          <w:sz w:val="24"/>
          <w:szCs w:val="24"/>
          <w:rtl/>
        </w:rPr>
        <w:t>.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</w:rPr>
        <w:t>Eastmond, M. (2007). Stories as lived experience: Narratives in forced migration research. Journal of refugee studies, 20(2), 248-264.</w:t>
      </w:r>
    </w:p>
    <w:p w:rsidR="00594677" w:rsidRPr="00BA158D" w:rsidRDefault="00594677" w:rsidP="00C5687B">
      <w:pPr>
        <w:bidi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  <w:r w:rsidRPr="00BA158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השתמעויות ל</w:t>
      </w:r>
      <w:r w:rsidR="00C5687B" w:rsidRPr="00BA158D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טיפול עם מהגרים ופליטים</w:t>
      </w:r>
      <w:r w:rsidRPr="00BA158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</w:t>
      </w:r>
    </w:p>
    <w:p w:rsidR="00BB0BC1" w:rsidRPr="00BA158D" w:rsidRDefault="00BB0BC1" w:rsidP="00594677">
      <w:pPr>
        <w:bidi/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קורין-לנגר, נ., ונדן, י. (2012). עבודה סוציאלית בחברה מגוונת ומרובת תרבויות. מתוך מ. חובב, א. לונטל וי. קטן (עורכים), עבודה סוציאלית בישראל (עמ' 506-526). תל-אביב: הקיבוץ המאוחד</w:t>
      </w:r>
      <w:r w:rsidRPr="00BA158D">
        <w:rPr>
          <w:rFonts w:ascii="David" w:hAnsi="David" w:cs="David"/>
          <w:sz w:val="24"/>
          <w:szCs w:val="24"/>
        </w:rPr>
        <w:t>.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</w:rPr>
        <w:t>Allan, J. (2015). Reconciling the ‘psycho-social/structural’ in social work counselling with refugees. British Journal of Social Work, 45, 1699–1716.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</w:rPr>
        <w:t>George, M. (2012). Migration traumatic experiences and refugee distress: Implications for social work practice. Clinical Social Work Journal, 40(4), 429-437.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‏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</w:rPr>
        <w:t xml:space="preserve">Lavie-Ajayi, M., &amp; Slonim-Nevo, V. (2017). A qualitative study of resilience among asylum seekers from Darfur in Israel. Qualitative Social Work, 16(6), 825-841. 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</w:rPr>
        <w:t>Lurie, I. (2009). Psychiatric care in restricted conditions for work migrants, refugees and asylum seekers: experience of the open clinic for work migrants and refugees, Israel 2006. The Israel journal of psychiatry and related sciences, 46(3), 172-181.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‏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</w:rPr>
        <w:t>Mirsky, J. (2013). Getting to know the piece of fluff in our ears: Expanding practitioners' cultural self-awareness. Social Work Education, 32(5), 626-638.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‏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</w:rPr>
        <w:t>National Association of Social Workers (NASW) (2015). Standards and indicators for cultural competence in social work. Retrieved February 1, 2017, from: https://www.socialworkers.org/practice/standards/Standards_and_Indicators_for_Cultural_Competence.asp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</w:rPr>
        <w:t>Potocky-Tripodi, M. (2002). Best practices for social work with refugees and immigrants. New York: Columbia University Press.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‏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</w:rPr>
        <w:t>Russell, M. N., &amp; White, B. (2001). Practice with immigrants and refugees: Social worker and client perspectives. Journal of ethnic and cultural diversity in social work, 9(3-4), 73-92.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‏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</w:rPr>
        <w:t>Valtonen, K. (2008). Social work and migration: Immigrant and refugee settlement and integration. Burlington, USA: Ashgate Publishing, Ltd.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‏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  <w:r w:rsidRPr="00BA158D">
        <w:rPr>
          <w:rFonts w:ascii="David" w:hAnsi="David" w:cs="David"/>
          <w:sz w:val="24"/>
          <w:szCs w:val="24"/>
        </w:rPr>
        <w:t>Weaver, H. N., &amp; Burns, B. J. (2001). ‘I Shout with Fear at Night’: Understanding the traumatic experiences of refugees and asylum seekers. Journal of Social Work, 1(2), 147-164.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‏</w:t>
      </w:r>
    </w:p>
    <w:p w:rsidR="00BB0BC1" w:rsidRPr="00BA158D" w:rsidRDefault="00BB0BC1" w:rsidP="00BB0BC1">
      <w:pPr>
        <w:rPr>
          <w:rFonts w:ascii="David" w:hAnsi="David" w:cs="David"/>
          <w:sz w:val="24"/>
          <w:szCs w:val="24"/>
        </w:rPr>
      </w:pPr>
    </w:p>
    <w:p w:rsidR="00CA65FB" w:rsidRPr="00BA158D" w:rsidRDefault="00CA65FB">
      <w:pPr>
        <w:rPr>
          <w:rFonts w:ascii="David" w:hAnsi="David" w:cs="David"/>
          <w:sz w:val="24"/>
          <w:szCs w:val="24"/>
          <w:rtl/>
        </w:rPr>
      </w:pPr>
      <w:r w:rsidRPr="00BA158D">
        <w:rPr>
          <w:rFonts w:ascii="David" w:hAnsi="David" w:cs="David"/>
          <w:sz w:val="24"/>
          <w:szCs w:val="24"/>
          <w:rtl/>
        </w:rPr>
        <w:br w:type="page"/>
      </w:r>
    </w:p>
    <w:p w:rsidR="00CA65FB" w:rsidRPr="00BA158D" w:rsidRDefault="00CA65FB" w:rsidP="00CA65FB">
      <w:pPr>
        <w:bidi/>
        <w:spacing w:after="0"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lastRenderedPageBreak/>
        <w:t>האוניברסיטה העברית בירושלים</w:t>
      </w:r>
    </w:p>
    <w:p w:rsidR="00CA65FB" w:rsidRPr="00BA158D" w:rsidRDefault="00CA65FB" w:rsidP="00CA65FB">
      <w:pPr>
        <w:bidi/>
        <w:spacing w:after="0"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ביה"ס לעבודה סוציאלית ולרווחה חברתית ע"ש פאול ברוואלד</w:t>
      </w:r>
    </w:p>
    <w:p w:rsidR="00CA65FB" w:rsidRPr="00BA158D" w:rsidRDefault="00CA65FB" w:rsidP="00CA65FB">
      <w:pPr>
        <w:bidi/>
        <w:spacing w:after="0"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תכנית לימודי המוסמך</w:t>
      </w:r>
    </w:p>
    <w:p w:rsidR="00CA65FB" w:rsidRPr="00BA158D" w:rsidRDefault="00CA65FB" w:rsidP="00CA65FB">
      <w:pPr>
        <w:bidi/>
        <w:spacing w:after="0" w:line="360" w:lineRule="auto"/>
        <w:jc w:val="center"/>
        <w:rPr>
          <w:rFonts w:ascii="David" w:hAnsi="David" w:cs="David"/>
          <w:sz w:val="24"/>
          <w:szCs w:val="24"/>
          <w:rtl/>
        </w:rPr>
      </w:pPr>
    </w:p>
    <w:p w:rsidR="00CA65FB" w:rsidRPr="00BA158D" w:rsidRDefault="00CA65FB" w:rsidP="007566AF">
      <w:pPr>
        <w:bidi/>
        <w:spacing w:after="0"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 xml:space="preserve">עבודה מסכמת </w:t>
      </w:r>
      <w:r w:rsidR="007566AF" w:rsidRPr="00BA158D">
        <w:rPr>
          <w:rFonts w:ascii="David" w:hAnsi="David" w:cs="David"/>
          <w:sz w:val="24"/>
          <w:szCs w:val="24"/>
          <w:rtl/>
          <w:lang w:bidi="he-IL"/>
        </w:rPr>
        <w:t>–</w:t>
      </w:r>
      <w:r w:rsidRPr="00BA158D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7566AF" w:rsidRPr="00BA158D">
        <w:rPr>
          <w:rFonts w:ascii="David" w:hAnsi="David" w:cs="David"/>
          <w:sz w:val="24"/>
          <w:szCs w:val="24"/>
          <w:rtl/>
          <w:lang w:bidi="he-IL"/>
        </w:rPr>
        <w:t>טיפול מודע הקשר במהגרים ופליטים</w:t>
      </w:r>
    </w:p>
    <w:p w:rsidR="00CA65FB" w:rsidRPr="00BA158D" w:rsidRDefault="00CA65FB" w:rsidP="007566AF">
      <w:pPr>
        <w:bidi/>
        <w:spacing w:after="0" w:line="360" w:lineRule="auto"/>
        <w:jc w:val="center"/>
        <w:rPr>
          <w:rFonts w:ascii="David" w:hAnsi="David" w:cs="David"/>
          <w:sz w:val="24"/>
          <w:szCs w:val="24"/>
          <w:rtl/>
          <w:lang w:bidi="he-IL"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סמסטר ב', תש"</w:t>
      </w:r>
      <w:r w:rsidR="007566AF" w:rsidRPr="00BA158D">
        <w:rPr>
          <w:rFonts w:ascii="David" w:hAnsi="David" w:cs="David"/>
          <w:sz w:val="24"/>
          <w:szCs w:val="24"/>
          <w:rtl/>
          <w:lang w:bidi="he-IL"/>
        </w:rPr>
        <w:t>ף    (03280)</w:t>
      </w:r>
    </w:p>
    <w:p w:rsidR="00CA65FB" w:rsidRPr="00BA158D" w:rsidRDefault="00CA65FB" w:rsidP="00CA65FB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6842EB" w:rsidRDefault="006842EB" w:rsidP="00CA65FB">
      <w:pPr>
        <w:bidi/>
        <w:spacing w:after="0" w:line="360" w:lineRule="auto"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למטלת הסיום שני חלקים</w:t>
      </w:r>
      <w:r w:rsidR="007F6537">
        <w:rPr>
          <w:rFonts w:ascii="David" w:hAnsi="David" w:cs="David" w:hint="cs"/>
          <w:sz w:val="24"/>
          <w:szCs w:val="24"/>
          <w:rtl/>
          <w:lang w:bidi="he-IL"/>
        </w:rPr>
        <w:t xml:space="preserve"> לפי בחירתכם. </w:t>
      </w:r>
    </w:p>
    <w:p w:rsidR="006842EB" w:rsidRDefault="006842EB" w:rsidP="006842EB">
      <w:pPr>
        <w:bidi/>
        <w:spacing w:after="0" w:line="360" w:lineRule="auto"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חלק ראשון 80 נקודות מציון הקורס</w:t>
      </w:r>
    </w:p>
    <w:p w:rsidR="00CA65FB" w:rsidRPr="00BA158D" w:rsidRDefault="006842EB" w:rsidP="006842EB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עריכת </w:t>
      </w:r>
      <w:r w:rsidR="00CA65FB" w:rsidRPr="00BA158D">
        <w:rPr>
          <w:rFonts w:ascii="David" w:hAnsi="David" w:cs="David"/>
          <w:sz w:val="24"/>
          <w:szCs w:val="24"/>
          <w:rtl/>
          <w:lang w:bidi="he-IL"/>
        </w:rPr>
        <w:t xml:space="preserve"> ראיון עומק נרטיבי עם אדם שעבר הגירה (עליה, פליטות וכו'), תמלולו וניתוחו תוך שילוב עם ספרות מקצועית רלוונטית. במידה והעבודה מתבצעת בזוג (או בשלשה) – כל סטודנט/ית תתבקש לערוך ראיון נרטיבי נפרד, והעבודה תתבסס על ניתוח משותף של בין שניים לשלושה ראיונות</w:t>
      </w:r>
      <w:r w:rsidR="00CA65FB" w:rsidRPr="00BA158D">
        <w:rPr>
          <w:rFonts w:ascii="David" w:hAnsi="David" w:cs="David"/>
          <w:sz w:val="24"/>
          <w:szCs w:val="24"/>
        </w:rPr>
        <w:t>.</w:t>
      </w:r>
    </w:p>
    <w:p w:rsidR="00CA65FB" w:rsidRPr="00BA158D" w:rsidRDefault="00CA65FB" w:rsidP="00CA65FB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CA65FB" w:rsidRPr="00BA158D" w:rsidRDefault="00CA65FB" w:rsidP="00CA65FB">
      <w:pPr>
        <w:bidi/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A158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פרוט המטלה בכתב</w:t>
      </w:r>
      <w:r w:rsidR="007F6537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. ראו במודל טמפלט למצגת בה ניתן לארגן את העבודה במקום מסמך כתוב.</w:t>
      </w:r>
    </w:p>
    <w:p w:rsidR="00CA65FB" w:rsidRPr="00BA158D" w:rsidRDefault="00CA65FB" w:rsidP="00CA65FB">
      <w:pPr>
        <w:bidi/>
        <w:spacing w:after="0" w:line="360" w:lineRule="auto"/>
        <w:ind w:left="429" w:hanging="425"/>
        <w:rPr>
          <w:rFonts w:ascii="David" w:hAnsi="David" w:cs="David"/>
          <w:sz w:val="24"/>
          <w:szCs w:val="24"/>
          <w:rtl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א.</w:t>
      </w:r>
      <w:r w:rsidRPr="00BA158D">
        <w:rPr>
          <w:rFonts w:ascii="David" w:hAnsi="David" w:cs="David"/>
          <w:sz w:val="24"/>
          <w:szCs w:val="24"/>
        </w:rPr>
        <w:tab/>
      </w:r>
      <w:r w:rsidRPr="00BA158D">
        <w:rPr>
          <w:rFonts w:ascii="David" w:hAnsi="David" w:cs="David"/>
          <w:sz w:val="24"/>
          <w:szCs w:val="24"/>
          <w:rtl/>
          <w:lang w:bidi="he-IL"/>
        </w:rPr>
        <w:t>רקע - תארו בקצרה את רקע המרואיין (גיל, מגדר, מוצא, רקע/סוג הגירה וכו'), ואת תהליך איתור המרואיין. תארו את החוויה של המפגש בינכם לבין המרואיין מנקודת מבטכם. הקפידו לשמור על אנונימיות. (כ- 10%)</w:t>
      </w:r>
    </w:p>
    <w:p w:rsidR="00CA65FB" w:rsidRPr="00BA158D" w:rsidRDefault="00CA65FB" w:rsidP="00CA65FB">
      <w:pPr>
        <w:bidi/>
        <w:spacing w:after="0" w:line="360" w:lineRule="auto"/>
        <w:ind w:left="429" w:hanging="425"/>
        <w:rPr>
          <w:rFonts w:ascii="David" w:hAnsi="David" w:cs="David"/>
          <w:sz w:val="24"/>
          <w:szCs w:val="24"/>
          <w:rtl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ב.</w:t>
      </w:r>
      <w:r w:rsidRPr="00BA158D">
        <w:rPr>
          <w:rFonts w:ascii="David" w:hAnsi="David" w:cs="David"/>
          <w:sz w:val="24"/>
          <w:szCs w:val="24"/>
        </w:rPr>
        <w:tab/>
      </w:r>
      <w:r w:rsidRPr="00BA158D">
        <w:rPr>
          <w:rFonts w:ascii="David" w:hAnsi="David" w:cs="David"/>
          <w:sz w:val="24"/>
          <w:szCs w:val="24"/>
          <w:rtl/>
          <w:lang w:bidi="he-IL"/>
        </w:rPr>
        <w:t>ממצאים - בחרו תימה אחת מרכזית אשר עלתה מניתוח הראיון. תנו כותרת לתימה, הציגו אותה תוך הדגמה בציטוטים מתוך הראיון (תוכן וצורה), תוך תיאור פרשני קצר לכל אחד מהציטוטים. (כ- 50%)</w:t>
      </w:r>
    </w:p>
    <w:p w:rsidR="00CA65FB" w:rsidRPr="00BA158D" w:rsidRDefault="00CA65FB" w:rsidP="007F6537">
      <w:pPr>
        <w:bidi/>
        <w:spacing w:after="0" w:line="360" w:lineRule="auto"/>
        <w:ind w:left="429" w:hanging="425"/>
        <w:rPr>
          <w:rFonts w:ascii="David" w:hAnsi="David" w:cs="David"/>
          <w:sz w:val="24"/>
          <w:szCs w:val="24"/>
          <w:rtl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ג.</w:t>
      </w:r>
      <w:r w:rsidRPr="00BA158D">
        <w:rPr>
          <w:rFonts w:ascii="David" w:hAnsi="David" w:cs="David"/>
          <w:sz w:val="24"/>
          <w:szCs w:val="24"/>
        </w:rPr>
        <w:tab/>
      </w:r>
      <w:r w:rsidRPr="00BA158D">
        <w:rPr>
          <w:rFonts w:ascii="David" w:hAnsi="David" w:cs="David"/>
          <w:sz w:val="24"/>
          <w:szCs w:val="24"/>
          <w:rtl/>
          <w:lang w:bidi="he-IL"/>
        </w:rPr>
        <w:t>דיון – דונו בממצאים שהצגתם בפרק הקודם תוך שילוב ספרות תיאורטית בתחום ההגירה. שלבו לפחות 7 מקורות ביבליוגרפיים אקדמיים אשר שופכים אור ומרחיבים את ההבנה על סוגיה זו</w:t>
      </w:r>
      <w:r w:rsidR="007566AF" w:rsidRPr="00BA158D">
        <w:rPr>
          <w:rFonts w:ascii="David" w:hAnsi="David" w:cs="David"/>
          <w:sz w:val="24"/>
          <w:szCs w:val="24"/>
          <w:rtl/>
          <w:lang w:bidi="he-IL"/>
        </w:rPr>
        <w:t xml:space="preserve"> מהרשימההבבליוגראפית או ממקורות אקדמיים אחרים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. (כ-</w:t>
      </w:r>
      <w:r w:rsidR="007F6537">
        <w:rPr>
          <w:rFonts w:ascii="David" w:hAnsi="David" w:cs="David" w:hint="cs"/>
          <w:sz w:val="24"/>
          <w:szCs w:val="24"/>
          <w:rtl/>
          <w:lang w:bidi="he-IL"/>
        </w:rPr>
        <w:t>50%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)</w:t>
      </w:r>
      <w:r w:rsidRPr="00BA158D">
        <w:rPr>
          <w:rFonts w:ascii="David" w:hAnsi="David" w:cs="David"/>
          <w:sz w:val="24"/>
          <w:szCs w:val="24"/>
        </w:rPr>
        <w:t xml:space="preserve"> </w:t>
      </w:r>
    </w:p>
    <w:p w:rsidR="00CA65FB" w:rsidRPr="00BA158D" w:rsidRDefault="00CA65FB" w:rsidP="007F6537">
      <w:pPr>
        <w:bidi/>
        <w:spacing w:after="0" w:line="360" w:lineRule="auto"/>
        <w:ind w:left="429" w:hanging="425"/>
        <w:rPr>
          <w:rFonts w:ascii="David" w:hAnsi="David" w:cs="David"/>
          <w:sz w:val="24"/>
          <w:szCs w:val="24"/>
          <w:rtl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ד.</w:t>
      </w:r>
      <w:r w:rsidRPr="00BA158D">
        <w:rPr>
          <w:rFonts w:ascii="David" w:hAnsi="David" w:cs="David"/>
          <w:sz w:val="24"/>
          <w:szCs w:val="24"/>
        </w:rPr>
        <w:tab/>
      </w:r>
      <w:r w:rsidRPr="00BA158D">
        <w:rPr>
          <w:rFonts w:ascii="David" w:hAnsi="David" w:cs="David"/>
          <w:sz w:val="24"/>
          <w:szCs w:val="24"/>
          <w:rtl/>
          <w:lang w:bidi="he-IL"/>
        </w:rPr>
        <w:t xml:space="preserve">סיכום רפלקטיבי - התייחסו לתהליך הלמידה האישי שעברתם במהלך הקורס – המפגש שלכם עם התכנים והתהליכים שהתרחשו במסגרת הקורס או התעוררו בעקבותיו. (כ- </w:t>
      </w:r>
      <w:r w:rsidR="007F6537">
        <w:rPr>
          <w:rFonts w:ascii="David" w:hAnsi="David" w:cs="David" w:hint="cs"/>
          <w:sz w:val="24"/>
          <w:szCs w:val="24"/>
          <w:rtl/>
          <w:lang w:bidi="he-IL"/>
        </w:rPr>
        <w:t>2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0%) (במידה והעבודה מתבצעת בזוג או בשלשה, כל סטודנט/ית מתבקשת לכתוב סיכום רפלקטיבי אישי, באורך של כעמוד)</w:t>
      </w:r>
      <w:r w:rsidRPr="00BA158D">
        <w:rPr>
          <w:rFonts w:ascii="David" w:hAnsi="David" w:cs="David"/>
          <w:sz w:val="24"/>
          <w:szCs w:val="24"/>
        </w:rPr>
        <w:t xml:space="preserve">. </w:t>
      </w:r>
    </w:p>
    <w:p w:rsidR="00CA65FB" w:rsidRPr="00BA158D" w:rsidRDefault="00CA65FB" w:rsidP="00CA65FB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CA65FB" w:rsidRPr="00BA158D" w:rsidRDefault="00CA65FB" w:rsidP="00CA65FB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A158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הנחיות נוספות</w:t>
      </w:r>
      <w:r w:rsidRPr="00BA158D">
        <w:rPr>
          <w:rFonts w:ascii="David" w:hAnsi="David" w:cs="David"/>
          <w:sz w:val="24"/>
          <w:szCs w:val="24"/>
          <w:rtl/>
          <w:lang w:bidi="he-IL"/>
        </w:rPr>
        <w:t xml:space="preserve"> -  העבודה תכלול לפחות שבעה פריטים ביבליוגרפיים. יש להקפיד על סגנון כתיבה מדעי נאות ועל כללי הציטוט הביבליוגרפיים עפ"י הנחיות ה</w:t>
      </w:r>
      <w:r w:rsidRPr="00BA158D">
        <w:rPr>
          <w:rFonts w:ascii="David" w:hAnsi="David" w:cs="David"/>
          <w:sz w:val="24"/>
          <w:szCs w:val="24"/>
        </w:rPr>
        <w:t xml:space="preserve">- APA, 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וכן לצרף רשימה ביבליוגרפית בסוף העבודה. הקפידו על ראשי הפרקים הכתובים לעיל. היקף התרגיל עד 7 עמודים (לא כולל רשימה ביבליוגרפית); עמוד</w:t>
      </w:r>
      <w:r w:rsidRPr="00BA158D">
        <w:rPr>
          <w:rFonts w:ascii="David" w:hAnsi="David" w:cs="David"/>
          <w:sz w:val="24"/>
          <w:szCs w:val="24"/>
        </w:rPr>
        <w:t xml:space="preserve"> A4, 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גודל גופן 12, רווח: שורה וחצי, שוליים 2.5 סמ'. (במידה והעבודה מתבצעת בזוג או בשלשה, ניתן להוסיף עוד עמוד אחד של רפלקציה אישית לכל סטודנט)</w:t>
      </w:r>
      <w:r w:rsidRPr="00BA158D">
        <w:rPr>
          <w:rFonts w:ascii="David" w:hAnsi="David" w:cs="David"/>
          <w:sz w:val="24"/>
          <w:szCs w:val="24"/>
        </w:rPr>
        <w:t xml:space="preserve">. </w:t>
      </w:r>
    </w:p>
    <w:p w:rsidR="00CA65FB" w:rsidRPr="00BA158D" w:rsidRDefault="00CA65FB" w:rsidP="00CA65FB">
      <w:pPr>
        <w:bidi/>
        <w:spacing w:after="0" w:line="360" w:lineRule="auto"/>
        <w:rPr>
          <w:rFonts w:ascii="David" w:hAnsi="David" w:cs="David"/>
          <w:sz w:val="24"/>
          <w:szCs w:val="24"/>
          <w:rtl/>
          <w:lang w:bidi="he-IL"/>
        </w:rPr>
      </w:pPr>
    </w:p>
    <w:p w:rsidR="00E22C51" w:rsidRPr="00BA158D" w:rsidRDefault="00E22C51" w:rsidP="007566AF">
      <w:pPr>
        <w:bidi/>
        <w:spacing w:after="0" w:line="360" w:lineRule="auto"/>
        <w:rPr>
          <w:rFonts w:ascii="David" w:hAnsi="David" w:cs="David"/>
          <w:sz w:val="24"/>
          <w:szCs w:val="24"/>
          <w:rtl/>
          <w:lang w:bidi="he-IL"/>
        </w:rPr>
      </w:pPr>
      <w:r w:rsidRPr="00BA158D">
        <w:rPr>
          <w:rFonts w:ascii="David" w:hAnsi="David" w:cs="David" w:hint="cs"/>
          <w:sz w:val="24"/>
          <w:szCs w:val="24"/>
          <w:rtl/>
          <w:lang w:bidi="he-IL"/>
        </w:rPr>
        <w:t xml:space="preserve"> יש לקרוא ולכבד את כללי האתיקה כמפורט באתר</w:t>
      </w:r>
    </w:p>
    <w:p w:rsidR="00E22C51" w:rsidRPr="00BA158D" w:rsidRDefault="00E22C51" w:rsidP="00E22C51">
      <w:pPr>
        <w:bidi/>
        <w:spacing w:after="0" w:line="360" w:lineRule="auto"/>
        <w:rPr>
          <w:rFonts w:ascii="David" w:hAnsi="David" w:cs="David"/>
          <w:sz w:val="24"/>
          <w:szCs w:val="24"/>
          <w:rtl/>
          <w:lang w:bidi="he-IL"/>
        </w:rPr>
      </w:pPr>
      <w:r w:rsidRPr="00BA158D">
        <w:rPr>
          <w:rFonts w:ascii="David" w:hAnsi="David" w:cs="David" w:hint="cs"/>
          <w:sz w:val="24"/>
          <w:szCs w:val="24"/>
          <w:rtl/>
          <w:lang w:bidi="he-IL"/>
        </w:rPr>
        <w:t>יש להחתים את המרואינים על דף הסכמה מדעת המפרט  את זכותם לסודיות ואנונימיות.</w:t>
      </w:r>
    </w:p>
    <w:p w:rsidR="00CA65FB" w:rsidRPr="00BA158D" w:rsidRDefault="00CA65FB" w:rsidP="007F6537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 w:rsidRPr="00BA158D">
        <w:rPr>
          <w:rFonts w:ascii="David" w:hAnsi="David" w:cs="David"/>
          <w:sz w:val="24"/>
          <w:szCs w:val="24"/>
          <w:rtl/>
          <w:lang w:bidi="he-IL"/>
        </w:rPr>
        <w:t>תאריך הגשה: 3</w:t>
      </w:r>
      <w:r w:rsidR="007566AF" w:rsidRPr="00BA158D">
        <w:rPr>
          <w:rFonts w:ascii="David" w:hAnsi="David" w:cs="David"/>
          <w:sz w:val="24"/>
          <w:szCs w:val="24"/>
          <w:rtl/>
          <w:lang w:bidi="he-IL"/>
        </w:rPr>
        <w:t>0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.7.20</w:t>
      </w:r>
      <w:r w:rsidR="007566AF" w:rsidRPr="00BA158D">
        <w:rPr>
          <w:rFonts w:ascii="David" w:hAnsi="David" w:cs="David"/>
          <w:sz w:val="24"/>
          <w:szCs w:val="24"/>
          <w:rtl/>
          <w:lang w:bidi="he-IL"/>
        </w:rPr>
        <w:t>20</w:t>
      </w:r>
    </w:p>
    <w:p w:rsidR="00CA65FB" w:rsidRPr="00BA158D" w:rsidRDefault="00CA65FB" w:rsidP="007566AF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 xml:space="preserve">יש להגיש את העבודה </w:t>
      </w:r>
      <w:r w:rsidR="007566AF" w:rsidRPr="00BA158D">
        <w:rPr>
          <w:rFonts w:ascii="David" w:hAnsi="David" w:cs="David"/>
          <w:sz w:val="24"/>
          <w:szCs w:val="24"/>
          <w:rtl/>
          <w:lang w:bidi="he-IL"/>
        </w:rPr>
        <w:t>במודל</w:t>
      </w:r>
      <w:r w:rsidRPr="00BA158D">
        <w:rPr>
          <w:rFonts w:ascii="David" w:hAnsi="David" w:cs="David"/>
          <w:sz w:val="24"/>
          <w:szCs w:val="24"/>
          <w:rtl/>
          <w:lang w:bidi="he-IL"/>
        </w:rPr>
        <w:t>. עבודות שיוגשו באיחור לא יוערכו</w:t>
      </w:r>
      <w:r w:rsidRPr="00BA158D">
        <w:rPr>
          <w:rFonts w:ascii="David" w:hAnsi="David" w:cs="David"/>
          <w:sz w:val="24"/>
          <w:szCs w:val="24"/>
        </w:rPr>
        <w:t xml:space="preserve">. </w:t>
      </w:r>
    </w:p>
    <w:p w:rsidR="00CA65FB" w:rsidRPr="00BA158D" w:rsidRDefault="00CA65FB" w:rsidP="00CA65FB">
      <w:pPr>
        <w:bidi/>
        <w:spacing w:after="0" w:line="360" w:lineRule="auto"/>
        <w:rPr>
          <w:rFonts w:ascii="David" w:hAnsi="David" w:cs="David"/>
          <w:sz w:val="24"/>
          <w:szCs w:val="24"/>
          <w:rtl/>
          <w:lang w:bidi="he-IL"/>
        </w:rPr>
      </w:pPr>
    </w:p>
    <w:p w:rsidR="00CA65FB" w:rsidRDefault="006842EB" w:rsidP="00CA65FB">
      <w:pPr>
        <w:bidi/>
        <w:spacing w:after="0" w:line="360" w:lineRule="auto"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חלק שני  20 נקודות מציון הקורס</w:t>
      </w:r>
    </w:p>
    <w:p w:rsidR="007F6537" w:rsidRDefault="007F6537" w:rsidP="007F6537">
      <w:pPr>
        <w:bidi/>
        <w:spacing w:after="0" w:line="360" w:lineRule="auto"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עקב  הקורונה מטלה זו היא אופציונאלית. במידה ולא תבחרו בה ציון הניתוח של הראיון יהיה 100%</w:t>
      </w:r>
    </w:p>
    <w:p w:rsidR="006842EB" w:rsidRPr="006842EB" w:rsidRDefault="006842EB" w:rsidP="006842EB">
      <w:pPr>
        <w:bidi/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  <w:r w:rsidRPr="006842EB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מטלת שגרירי דמו</w:t>
      </w:r>
    </w:p>
    <w:p w:rsidR="00725AE7" w:rsidRDefault="006842EB" w:rsidP="006842EB">
      <w:pPr>
        <w:bidi/>
        <w:spacing w:after="0" w:line="360" w:lineRule="auto"/>
        <w:rPr>
          <w:rFonts w:ascii="David" w:hAnsi="David" w:cs="David"/>
          <w:sz w:val="24"/>
          <w:szCs w:val="24"/>
          <w:rtl/>
          <w:lang w:bidi="he-IL"/>
        </w:rPr>
      </w:pPr>
      <w:r w:rsidRPr="006842EB">
        <w:rPr>
          <w:rFonts w:ascii="David" w:hAnsi="David" w:cs="David" w:hint="cs"/>
          <w:sz w:val="24"/>
          <w:szCs w:val="24"/>
          <w:rtl/>
          <w:lang w:bidi="he-IL"/>
        </w:rPr>
        <w:t xml:space="preserve">מטלה 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שמטרתה </w:t>
      </w:r>
      <w:r w:rsidRPr="006842EB">
        <w:rPr>
          <w:rFonts w:ascii="David" w:hAnsi="David" w:cs="David" w:hint="cs"/>
          <w:sz w:val="24"/>
          <w:szCs w:val="24"/>
          <w:rtl/>
          <w:lang w:bidi="he-IL"/>
        </w:rPr>
        <w:t xml:space="preserve"> דסימינציה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 של הלמידה בקורס</w:t>
      </w:r>
      <w:r w:rsidRPr="006842EB">
        <w:rPr>
          <w:rFonts w:ascii="David" w:hAnsi="David" w:cs="David" w:hint="cs"/>
          <w:sz w:val="24"/>
          <w:szCs w:val="24"/>
          <w:rtl/>
        </w:rPr>
        <w:t xml:space="preserve">. </w:t>
      </w:r>
      <w:r w:rsidRPr="006842EB">
        <w:rPr>
          <w:rFonts w:ascii="David" w:hAnsi="David" w:cs="David" w:hint="cs"/>
          <w:sz w:val="24"/>
          <w:szCs w:val="24"/>
          <w:rtl/>
          <w:lang w:bidi="he-IL"/>
        </w:rPr>
        <w:t>המגיש יוכל לבחור כל אמצעי מדיה חברתית שירצה או במקביל עשייה חברתית דרכה יפיץ את ה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קורס </w:t>
      </w:r>
      <w:r w:rsidRPr="006842EB">
        <w:rPr>
          <w:rFonts w:ascii="David" w:hAnsi="David" w:cs="David" w:hint="cs"/>
          <w:sz w:val="24"/>
          <w:szCs w:val="24"/>
          <w:rtl/>
          <w:lang w:bidi="he-IL"/>
        </w:rPr>
        <w:t xml:space="preserve"> או רעיונותיו</w:t>
      </w:r>
      <w:r w:rsidRPr="006842EB">
        <w:rPr>
          <w:rFonts w:ascii="David" w:hAnsi="David" w:cs="David" w:hint="cs"/>
          <w:sz w:val="24"/>
          <w:szCs w:val="24"/>
          <w:rtl/>
        </w:rPr>
        <w:t xml:space="preserve">. </w:t>
      </w:r>
      <w:r w:rsidRPr="006842EB">
        <w:rPr>
          <w:rFonts w:ascii="David" w:hAnsi="David" w:cs="David" w:hint="cs"/>
          <w:sz w:val="24"/>
          <w:szCs w:val="24"/>
          <w:rtl/>
          <w:lang w:bidi="he-IL"/>
        </w:rPr>
        <w:t>כך למשל</w:t>
      </w:r>
      <w:r w:rsidRPr="006842EB">
        <w:rPr>
          <w:rFonts w:ascii="David" w:hAnsi="David" w:cs="David" w:hint="cs"/>
          <w:sz w:val="24"/>
          <w:szCs w:val="24"/>
          <w:rtl/>
        </w:rPr>
        <w:t xml:space="preserve">, </w:t>
      </w:r>
      <w:r w:rsidRPr="006842EB">
        <w:rPr>
          <w:rFonts w:ascii="David" w:hAnsi="David" w:cs="David" w:hint="cs"/>
          <w:sz w:val="24"/>
          <w:szCs w:val="24"/>
          <w:rtl/>
          <w:lang w:bidi="he-IL"/>
        </w:rPr>
        <w:t>פרסום יצירת אומנות וכיתוב שמלווה אותה</w:t>
      </w:r>
      <w:r w:rsidRPr="006842EB">
        <w:rPr>
          <w:rFonts w:ascii="David" w:hAnsi="David" w:cs="David" w:hint="cs"/>
          <w:sz w:val="24"/>
          <w:szCs w:val="24"/>
          <w:rtl/>
        </w:rPr>
        <w:t xml:space="preserve">, </w:t>
      </w:r>
      <w:r w:rsidRPr="006842EB">
        <w:rPr>
          <w:rFonts w:ascii="David" w:hAnsi="David" w:cs="David" w:hint="cs"/>
          <w:sz w:val="24"/>
          <w:szCs w:val="24"/>
          <w:rtl/>
          <w:lang w:bidi="he-IL"/>
        </w:rPr>
        <w:t xml:space="preserve">סרטון 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ערוך </w:t>
      </w:r>
      <w:r w:rsidRPr="006842EB">
        <w:rPr>
          <w:rFonts w:ascii="David" w:hAnsi="David" w:cs="David" w:hint="cs"/>
          <w:sz w:val="24"/>
          <w:szCs w:val="24"/>
          <w:rtl/>
          <w:lang w:bidi="he-IL"/>
        </w:rPr>
        <w:t>שנעשה במהלך הקורס או סרטון אחר</w:t>
      </w:r>
      <w:r w:rsidRPr="006842EB">
        <w:rPr>
          <w:rFonts w:ascii="David" w:hAnsi="David" w:cs="David" w:hint="cs"/>
          <w:sz w:val="24"/>
          <w:szCs w:val="24"/>
          <w:rtl/>
        </w:rPr>
        <w:t xml:space="preserve">, </w:t>
      </w:r>
      <w:r w:rsidRPr="006842EB">
        <w:rPr>
          <w:rFonts w:ascii="David" w:hAnsi="David" w:cs="David" w:hint="cs"/>
          <w:sz w:val="24"/>
          <w:szCs w:val="24"/>
          <w:rtl/>
          <w:lang w:bidi="he-IL"/>
        </w:rPr>
        <w:t>התנדבות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, מצגת פוסט בפייסבוק </w:t>
      </w:r>
      <w:r w:rsidRPr="006842EB">
        <w:rPr>
          <w:rFonts w:ascii="David" w:hAnsi="David" w:cs="David" w:hint="cs"/>
          <w:sz w:val="24"/>
          <w:szCs w:val="24"/>
          <w:rtl/>
          <w:lang w:bidi="he-IL"/>
        </w:rPr>
        <w:t>וכו</w:t>
      </w:r>
      <w:r w:rsidRPr="006842EB">
        <w:rPr>
          <w:rFonts w:ascii="David" w:hAnsi="David" w:cs="David" w:hint="cs"/>
          <w:sz w:val="24"/>
          <w:szCs w:val="24"/>
          <w:rtl/>
        </w:rPr>
        <w:t xml:space="preserve">'. </w:t>
      </w:r>
      <w:r w:rsidR="00725AE7">
        <w:rPr>
          <w:rFonts w:ascii="David" w:hAnsi="David" w:cs="David" w:hint="cs"/>
          <w:sz w:val="24"/>
          <w:szCs w:val="24"/>
          <w:rtl/>
          <w:lang w:bidi="he-IL"/>
        </w:rPr>
        <w:t xml:space="preserve"> בעמוד הראשון של הסילבוס יש לוגואים של דמו והאוניברסיטה העברית  שצריכים להיות כלולים במטלת ההפצה.</w:t>
      </w:r>
    </w:p>
    <w:p w:rsidR="006842EB" w:rsidRPr="006842EB" w:rsidRDefault="006842EB" w:rsidP="00725AE7">
      <w:pPr>
        <w:bidi/>
        <w:spacing w:after="0" w:line="360" w:lineRule="auto"/>
        <w:rPr>
          <w:rFonts w:ascii="David" w:hAnsi="David" w:cs="David"/>
          <w:sz w:val="24"/>
          <w:szCs w:val="24"/>
          <w:lang w:bidi="he-IL"/>
        </w:rPr>
      </w:pPr>
      <w:r w:rsidRPr="006842EB">
        <w:rPr>
          <w:rFonts w:ascii="David" w:hAnsi="David" w:cs="David" w:hint="cs"/>
          <w:sz w:val="24"/>
          <w:szCs w:val="24"/>
          <w:rtl/>
          <w:lang w:bidi="he-IL"/>
        </w:rPr>
        <w:t xml:space="preserve">כל סטודנט יגיש למרצה מסמך בהיקף של עמוד אחד בו הוא מפרט את </w:t>
      </w:r>
      <w:r>
        <w:rPr>
          <w:rFonts w:ascii="David" w:hAnsi="David" w:cs="David" w:hint="cs"/>
          <w:sz w:val="24"/>
          <w:szCs w:val="24"/>
          <w:rtl/>
          <w:lang w:bidi="he-IL"/>
        </w:rPr>
        <w:t>המטלה ו</w:t>
      </w:r>
      <w:r w:rsidRPr="006842EB">
        <w:rPr>
          <w:rFonts w:ascii="David" w:hAnsi="David" w:cs="David" w:hint="cs"/>
          <w:sz w:val="24"/>
          <w:szCs w:val="24"/>
          <w:rtl/>
          <w:lang w:bidi="he-IL"/>
        </w:rPr>
        <w:t>בחירתו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 בה</w:t>
      </w:r>
      <w:r w:rsidRPr="006842EB">
        <w:rPr>
          <w:rFonts w:ascii="David" w:hAnsi="David" w:cs="David" w:hint="cs"/>
          <w:sz w:val="24"/>
          <w:szCs w:val="24"/>
          <w:rtl/>
        </w:rPr>
        <w:t xml:space="preserve">. </w:t>
      </w:r>
      <w:r w:rsidRPr="006842EB">
        <w:rPr>
          <w:rFonts w:ascii="David" w:hAnsi="David" w:cs="David" w:hint="cs"/>
          <w:sz w:val="24"/>
          <w:szCs w:val="24"/>
          <w:rtl/>
          <w:lang w:bidi="he-IL"/>
        </w:rPr>
        <w:t>למה הוא בחר בדרך זו</w:t>
      </w:r>
      <w:r w:rsidRPr="006842EB">
        <w:rPr>
          <w:rFonts w:ascii="David" w:hAnsi="David" w:cs="David" w:hint="cs"/>
          <w:sz w:val="24"/>
          <w:szCs w:val="24"/>
          <w:rtl/>
        </w:rPr>
        <w:t xml:space="preserve">? </w:t>
      </w:r>
      <w:r w:rsidRPr="006842EB">
        <w:rPr>
          <w:rFonts w:ascii="David" w:hAnsi="David" w:cs="David" w:hint="cs"/>
          <w:sz w:val="24"/>
          <w:szCs w:val="24"/>
          <w:rtl/>
          <w:lang w:bidi="he-IL"/>
        </w:rPr>
        <w:t>מה היו תחושותיו בקשר למה שעשה</w:t>
      </w:r>
      <w:r w:rsidRPr="006842EB">
        <w:rPr>
          <w:rFonts w:ascii="David" w:hAnsi="David" w:cs="David" w:hint="cs"/>
          <w:sz w:val="24"/>
          <w:szCs w:val="24"/>
          <w:rtl/>
        </w:rPr>
        <w:t xml:space="preserve">? </w:t>
      </w:r>
      <w:r w:rsidRPr="006842EB">
        <w:rPr>
          <w:rFonts w:ascii="David" w:hAnsi="David" w:cs="David" w:hint="cs"/>
          <w:sz w:val="24"/>
          <w:szCs w:val="24"/>
          <w:rtl/>
          <w:lang w:bidi="he-IL"/>
        </w:rPr>
        <w:t>מה היו תגובות הסביבה</w:t>
      </w:r>
      <w:r w:rsidRPr="006842EB">
        <w:rPr>
          <w:rFonts w:ascii="David" w:hAnsi="David" w:cs="David" w:hint="cs"/>
          <w:sz w:val="24"/>
          <w:szCs w:val="24"/>
          <w:rtl/>
        </w:rPr>
        <w:t xml:space="preserve">? </w:t>
      </w:r>
      <w:r w:rsidRPr="006842EB">
        <w:rPr>
          <w:rFonts w:ascii="David" w:hAnsi="David" w:cs="David" w:hint="cs"/>
          <w:sz w:val="24"/>
          <w:szCs w:val="24"/>
          <w:rtl/>
          <w:lang w:bidi="he-IL"/>
        </w:rPr>
        <w:t>והסבר רפלקטיבי על המטלה</w:t>
      </w:r>
      <w:r w:rsidRPr="006842EB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  <w:lang w:bidi="he-IL"/>
        </w:rPr>
        <w:t>אנו נציג בכנס שיערך ביולי , חלק מיצירות שגרירי דמו בתערוכה.</w:t>
      </w:r>
    </w:p>
    <w:p w:rsidR="006842EB" w:rsidRPr="006842EB" w:rsidRDefault="006842EB" w:rsidP="006842EB">
      <w:pPr>
        <w:bidi/>
        <w:spacing w:after="0" w:line="360" w:lineRule="auto"/>
        <w:rPr>
          <w:rFonts w:ascii="David" w:hAnsi="David" w:cs="David"/>
          <w:sz w:val="24"/>
          <w:szCs w:val="24"/>
          <w:rtl/>
          <w:lang w:bidi="he-IL"/>
        </w:rPr>
      </w:pPr>
    </w:p>
    <w:p w:rsidR="00CA65FB" w:rsidRPr="00BA158D" w:rsidRDefault="00CA65FB" w:rsidP="00CA65FB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בהצלחה</w:t>
      </w:r>
      <w:r w:rsidRPr="00BA158D">
        <w:rPr>
          <w:rFonts w:ascii="David" w:hAnsi="David" w:cs="David"/>
          <w:sz w:val="24"/>
          <w:szCs w:val="24"/>
        </w:rPr>
        <w:t>!</w:t>
      </w:r>
    </w:p>
    <w:p w:rsidR="003F64DF" w:rsidRPr="00BA158D" w:rsidRDefault="0088713F" w:rsidP="00CA65FB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A158D">
        <w:rPr>
          <w:rFonts w:ascii="David" w:hAnsi="David" w:cs="David"/>
          <w:sz w:val="24"/>
          <w:szCs w:val="24"/>
          <w:rtl/>
          <w:lang w:bidi="he-IL"/>
        </w:rPr>
        <w:t>דורית</w:t>
      </w:r>
    </w:p>
    <w:sectPr w:rsidR="003F64DF" w:rsidRPr="00BA158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E4" w:rsidRDefault="00FB78E4" w:rsidP="008A49EB">
      <w:pPr>
        <w:spacing w:after="0" w:line="240" w:lineRule="auto"/>
      </w:pPr>
      <w:r>
        <w:separator/>
      </w:r>
    </w:p>
  </w:endnote>
  <w:endnote w:type="continuationSeparator" w:id="0">
    <w:p w:rsidR="00FB78E4" w:rsidRDefault="00FB78E4" w:rsidP="008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659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9EB" w:rsidRDefault="008A49EB" w:rsidP="008A49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49EB" w:rsidRDefault="008A4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E4" w:rsidRDefault="00FB78E4" w:rsidP="008A49EB">
      <w:pPr>
        <w:spacing w:after="0" w:line="240" w:lineRule="auto"/>
      </w:pPr>
      <w:r>
        <w:separator/>
      </w:r>
    </w:p>
  </w:footnote>
  <w:footnote w:type="continuationSeparator" w:id="0">
    <w:p w:rsidR="00FB78E4" w:rsidRDefault="00FB78E4" w:rsidP="008A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7EB"/>
    <w:multiLevelType w:val="hybridMultilevel"/>
    <w:tmpl w:val="0D62EB12"/>
    <w:lvl w:ilvl="0" w:tplc="5560A156">
      <w:start w:val="6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54D0"/>
    <w:multiLevelType w:val="hybridMultilevel"/>
    <w:tmpl w:val="CEEA8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6946"/>
    <w:multiLevelType w:val="hybridMultilevel"/>
    <w:tmpl w:val="BC0A44C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4E8E"/>
    <w:multiLevelType w:val="hybridMultilevel"/>
    <w:tmpl w:val="C33A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622D"/>
    <w:multiLevelType w:val="hybridMultilevel"/>
    <w:tmpl w:val="8F9CFB18"/>
    <w:lvl w:ilvl="0" w:tplc="ED383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D29F9"/>
    <w:multiLevelType w:val="hybridMultilevel"/>
    <w:tmpl w:val="7BC4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26606"/>
    <w:multiLevelType w:val="hybridMultilevel"/>
    <w:tmpl w:val="7C22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11"/>
    <w:rsid w:val="00034C21"/>
    <w:rsid w:val="00072427"/>
    <w:rsid w:val="000D4288"/>
    <w:rsid w:val="00125102"/>
    <w:rsid w:val="00134E56"/>
    <w:rsid w:val="001E3AF5"/>
    <w:rsid w:val="00201DBB"/>
    <w:rsid w:val="00230568"/>
    <w:rsid w:val="002349E9"/>
    <w:rsid w:val="002515AF"/>
    <w:rsid w:val="00281C63"/>
    <w:rsid w:val="0029024A"/>
    <w:rsid w:val="00297BD5"/>
    <w:rsid w:val="002B6BB1"/>
    <w:rsid w:val="002C0111"/>
    <w:rsid w:val="003029E1"/>
    <w:rsid w:val="00347A68"/>
    <w:rsid w:val="003A2C74"/>
    <w:rsid w:val="003F64DF"/>
    <w:rsid w:val="00414647"/>
    <w:rsid w:val="00467BCD"/>
    <w:rsid w:val="004C4C71"/>
    <w:rsid w:val="004D2278"/>
    <w:rsid w:val="005364E0"/>
    <w:rsid w:val="00547F7B"/>
    <w:rsid w:val="00577FA2"/>
    <w:rsid w:val="0058154D"/>
    <w:rsid w:val="00594677"/>
    <w:rsid w:val="005C100C"/>
    <w:rsid w:val="005E535E"/>
    <w:rsid w:val="00624CC7"/>
    <w:rsid w:val="00683CC5"/>
    <w:rsid w:val="006842EB"/>
    <w:rsid w:val="00695EDA"/>
    <w:rsid w:val="007039C4"/>
    <w:rsid w:val="00725AE7"/>
    <w:rsid w:val="007566AF"/>
    <w:rsid w:val="007A0B39"/>
    <w:rsid w:val="007F4ADF"/>
    <w:rsid w:val="007F6537"/>
    <w:rsid w:val="007F7D89"/>
    <w:rsid w:val="008275AC"/>
    <w:rsid w:val="0088713F"/>
    <w:rsid w:val="008A49EB"/>
    <w:rsid w:val="008C12BD"/>
    <w:rsid w:val="009164FE"/>
    <w:rsid w:val="009B55C5"/>
    <w:rsid w:val="00A15101"/>
    <w:rsid w:val="00A2231E"/>
    <w:rsid w:val="00A77CC5"/>
    <w:rsid w:val="00A80689"/>
    <w:rsid w:val="00AE4614"/>
    <w:rsid w:val="00AF370D"/>
    <w:rsid w:val="00B35C5E"/>
    <w:rsid w:val="00B87C52"/>
    <w:rsid w:val="00BA158D"/>
    <w:rsid w:val="00BB0BC1"/>
    <w:rsid w:val="00BC69B2"/>
    <w:rsid w:val="00C26C21"/>
    <w:rsid w:val="00C32C96"/>
    <w:rsid w:val="00C5687B"/>
    <w:rsid w:val="00CA65FB"/>
    <w:rsid w:val="00CE2B2B"/>
    <w:rsid w:val="00D17A0C"/>
    <w:rsid w:val="00D4225F"/>
    <w:rsid w:val="00D60F0D"/>
    <w:rsid w:val="00DB31E3"/>
    <w:rsid w:val="00DC30E4"/>
    <w:rsid w:val="00E20874"/>
    <w:rsid w:val="00E22C51"/>
    <w:rsid w:val="00E25E8E"/>
    <w:rsid w:val="00EE3C0C"/>
    <w:rsid w:val="00EE6BC7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896A"/>
  <w15:chartTrackingRefBased/>
  <w15:docId w15:val="{8AA5617F-2F3D-44F3-BF7E-0D8198C5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0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111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NormalWeb">
    <w:name w:val="Normal (Web)"/>
    <w:basedOn w:val="Normal"/>
    <w:uiPriority w:val="99"/>
    <w:semiHidden/>
    <w:unhideWhenUsed/>
    <w:rsid w:val="002C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Quote">
    <w:name w:val="Quote"/>
    <w:basedOn w:val="Normal"/>
    <w:next w:val="Normal"/>
    <w:link w:val="QuoteChar"/>
    <w:uiPriority w:val="29"/>
    <w:qFormat/>
    <w:rsid w:val="00D60F0D"/>
    <w:pPr>
      <w:bidi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D60F0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A49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9EB"/>
  </w:style>
  <w:style w:type="paragraph" w:styleId="Footer">
    <w:name w:val="footer"/>
    <w:basedOn w:val="Normal"/>
    <w:link w:val="FooterChar"/>
    <w:uiPriority w:val="99"/>
    <w:unhideWhenUsed/>
    <w:rsid w:val="008A49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9EB"/>
  </w:style>
  <w:style w:type="paragraph" w:styleId="BalloonText">
    <w:name w:val="Balloon Text"/>
    <w:basedOn w:val="Normal"/>
    <w:link w:val="BalloonTextChar"/>
    <w:uiPriority w:val="99"/>
    <w:semiHidden/>
    <w:unhideWhenUsed/>
    <w:rsid w:val="00683CC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C5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46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fria.lnx.biu.ac.il/F/?func=find-b&amp;find_code=SYS&amp;request=000567385&amp;local_base=BAR&amp;adjacent=N&amp;con_lng=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fria.lnx.biu.ac.il/F/?func=find-b&amp;find_code=SYS&amp;request=001068957&amp;local_base=BAR&amp;adjacent=N&amp;con_lng=h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fria.lnx.biu.ac.il/F/?func=find-b&amp;find_code=SYS&amp;request=0001120303&amp;local_base=BAR&amp;adjacent=N&amp;con_lng=he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FBB7-3062-4D2F-93ED-4433A261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10773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 Haj-Yahia</dc:creator>
  <cp:keywords/>
  <dc:description/>
  <cp:lastModifiedBy>owner</cp:lastModifiedBy>
  <cp:revision>2</cp:revision>
  <cp:lastPrinted>2018-03-15T16:40:00Z</cp:lastPrinted>
  <dcterms:created xsi:type="dcterms:W3CDTF">2020-05-13T07:52:00Z</dcterms:created>
  <dcterms:modified xsi:type="dcterms:W3CDTF">2020-05-13T07:52:00Z</dcterms:modified>
</cp:coreProperties>
</file>