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14" w:rsidRPr="00C21083" w:rsidRDefault="00330590" w:rsidP="00C21083">
      <w:pPr>
        <w:pStyle w:val="Title"/>
        <w:jc w:val="center"/>
        <w:rPr>
          <w:rFonts w:cs="David"/>
          <w:b/>
          <w:bCs/>
          <w:sz w:val="24"/>
          <w:szCs w:val="24"/>
          <w:u w:val="single"/>
          <w:rtl/>
        </w:rPr>
      </w:pPr>
      <w:bookmarkStart w:id="0" w:name="_GoBack"/>
      <w:bookmarkEnd w:id="0"/>
      <w:r>
        <w:rPr>
          <w:rFonts w:cs="David" w:hint="cs"/>
          <w:b/>
          <w:bCs/>
          <w:sz w:val="24"/>
          <w:szCs w:val="24"/>
          <w:u w:val="single"/>
          <w:rtl/>
        </w:rPr>
        <w:t>נוהל רפרנט למעקב אחר פרוי</w:t>
      </w:r>
      <w:r w:rsidR="00D7379D" w:rsidRPr="003F3208">
        <w:rPr>
          <w:rFonts w:cs="David" w:hint="cs"/>
          <w:b/>
          <w:bCs/>
          <w:sz w:val="24"/>
          <w:szCs w:val="24"/>
          <w:u w:val="single"/>
          <w:rtl/>
        </w:rPr>
        <w:t>קט מו"פ</w:t>
      </w:r>
    </w:p>
    <w:p w:rsidR="00BE2FE8" w:rsidRPr="00B06CBD" w:rsidRDefault="00BE2FE8" w:rsidP="00BE2FE8">
      <w:pPr>
        <w:pStyle w:val="ListParagraph"/>
        <w:numPr>
          <w:ilvl w:val="0"/>
          <w:numId w:val="1"/>
        </w:numPr>
        <w:rPr>
          <w:rFonts w:cs="David"/>
          <w:sz w:val="24"/>
          <w:szCs w:val="24"/>
        </w:rPr>
      </w:pPr>
      <w:r w:rsidRPr="00B06CBD">
        <w:rPr>
          <w:rFonts w:cs="David" w:hint="cs"/>
          <w:sz w:val="24"/>
          <w:szCs w:val="24"/>
          <w:rtl/>
        </w:rPr>
        <w:t>הרפרנט הוא הנציג בשטח של המשרד.</w:t>
      </w:r>
      <w:r w:rsidR="009D59BF">
        <w:rPr>
          <w:rFonts w:cs="David" w:hint="cs"/>
          <w:sz w:val="24"/>
          <w:szCs w:val="24"/>
          <w:rtl/>
        </w:rPr>
        <w:t xml:space="preserve"> גשר ופס תקשורת בין המשרד לפרוי</w:t>
      </w:r>
      <w:r w:rsidRPr="00B06CBD">
        <w:rPr>
          <w:rFonts w:cs="David" w:hint="cs"/>
          <w:sz w:val="24"/>
          <w:szCs w:val="24"/>
          <w:rtl/>
        </w:rPr>
        <w:t>קט.</w:t>
      </w:r>
    </w:p>
    <w:p w:rsidR="00BE2FE8" w:rsidRPr="00B06CBD" w:rsidRDefault="00BE2FE8" w:rsidP="00BE2FE8">
      <w:pPr>
        <w:pStyle w:val="ListParagraph"/>
        <w:numPr>
          <w:ilvl w:val="0"/>
          <w:numId w:val="1"/>
        </w:numPr>
        <w:rPr>
          <w:rFonts w:cs="David"/>
          <w:sz w:val="24"/>
          <w:szCs w:val="24"/>
        </w:rPr>
      </w:pPr>
      <w:r w:rsidRPr="00B06CBD">
        <w:rPr>
          <w:rFonts w:cs="David" w:hint="cs"/>
          <w:sz w:val="24"/>
          <w:szCs w:val="24"/>
          <w:rtl/>
        </w:rPr>
        <w:t>תפקידי הרפרנט הם</w:t>
      </w:r>
    </w:p>
    <w:p w:rsidR="00BE2FE8" w:rsidRPr="00B06CBD" w:rsidRDefault="00F01914" w:rsidP="00BE2FE8">
      <w:pPr>
        <w:pStyle w:val="ListParagraph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לסייע</w:t>
      </w:r>
      <w:r w:rsidR="00BE2FE8" w:rsidRPr="00B06CBD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</w:t>
      </w:r>
      <w:r w:rsidR="009D59BF">
        <w:rPr>
          <w:rFonts w:cs="David" w:hint="cs"/>
          <w:sz w:val="24"/>
          <w:szCs w:val="24"/>
          <w:rtl/>
        </w:rPr>
        <w:t>הצלחת הפרו</w:t>
      </w:r>
      <w:r w:rsidR="00BE2FE8" w:rsidRPr="00B06CBD">
        <w:rPr>
          <w:rFonts w:cs="David" w:hint="cs"/>
          <w:sz w:val="24"/>
          <w:szCs w:val="24"/>
          <w:rtl/>
        </w:rPr>
        <w:t xml:space="preserve">יקט כפי שאושר בהסכם. </w:t>
      </w:r>
    </w:p>
    <w:p w:rsidR="00BE2FE8" w:rsidRPr="00B06CBD" w:rsidRDefault="00BE2FE8" w:rsidP="00BE2FE8">
      <w:pPr>
        <w:pStyle w:val="ListParagraph"/>
        <w:numPr>
          <w:ilvl w:val="1"/>
          <w:numId w:val="1"/>
        </w:numPr>
        <w:rPr>
          <w:rFonts w:cs="David"/>
          <w:sz w:val="24"/>
          <w:szCs w:val="24"/>
        </w:rPr>
      </w:pPr>
      <w:r w:rsidRPr="00B06CBD">
        <w:rPr>
          <w:rFonts w:cs="David" w:hint="cs"/>
          <w:sz w:val="24"/>
          <w:szCs w:val="24"/>
          <w:rtl/>
        </w:rPr>
        <w:t xml:space="preserve">לוודא עמידת המבצעים </w:t>
      </w:r>
      <w:r w:rsidR="009D59BF">
        <w:rPr>
          <w:rFonts w:cs="David" w:hint="cs"/>
          <w:sz w:val="24"/>
          <w:szCs w:val="24"/>
          <w:rtl/>
        </w:rPr>
        <w:t>במחויבותם החוזית להצלחת הפרו</w:t>
      </w:r>
      <w:r w:rsidRPr="00B06CBD">
        <w:rPr>
          <w:rFonts w:cs="David" w:hint="cs"/>
          <w:sz w:val="24"/>
          <w:szCs w:val="24"/>
          <w:rtl/>
        </w:rPr>
        <w:t>יקט.</w:t>
      </w:r>
    </w:p>
    <w:p w:rsidR="00BE2FE8" w:rsidRPr="00B06CBD" w:rsidRDefault="00F01914" w:rsidP="00BE2FE8">
      <w:pPr>
        <w:pStyle w:val="ListParagraph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בהתקבל הוד</w:t>
      </w:r>
      <w:r w:rsidR="009D59BF">
        <w:rPr>
          <w:rFonts w:cs="David" w:hint="cs"/>
          <w:sz w:val="24"/>
          <w:szCs w:val="24"/>
          <w:rtl/>
        </w:rPr>
        <w:t>עה על מינוי חדש לפרו</w:t>
      </w:r>
      <w:r w:rsidR="00BE2FE8" w:rsidRPr="00B06CBD">
        <w:rPr>
          <w:rFonts w:cs="David" w:hint="cs"/>
          <w:sz w:val="24"/>
          <w:szCs w:val="24"/>
          <w:rtl/>
        </w:rPr>
        <w:t>יקט יש לבצע פעולות הבאות:</w:t>
      </w:r>
    </w:p>
    <w:p w:rsidR="00BE2FE8" w:rsidRPr="00B06CBD" w:rsidRDefault="00BE2FE8" w:rsidP="00F01914">
      <w:pPr>
        <w:pStyle w:val="ListParagraph"/>
        <w:numPr>
          <w:ilvl w:val="1"/>
          <w:numId w:val="1"/>
        </w:numPr>
        <w:rPr>
          <w:rFonts w:cs="David"/>
          <w:sz w:val="24"/>
          <w:szCs w:val="24"/>
        </w:rPr>
      </w:pPr>
      <w:r w:rsidRPr="00B06CBD">
        <w:rPr>
          <w:rFonts w:cs="David" w:hint="cs"/>
          <w:sz w:val="24"/>
          <w:szCs w:val="24"/>
          <w:rtl/>
        </w:rPr>
        <w:t xml:space="preserve">ליצור קשר עם המבצעים ולקיים </w:t>
      </w:r>
      <w:r w:rsidR="00F01914">
        <w:rPr>
          <w:rFonts w:cs="David" w:hint="cs"/>
          <w:sz w:val="24"/>
          <w:szCs w:val="24"/>
          <w:rtl/>
        </w:rPr>
        <w:t>מפגש</w:t>
      </w:r>
      <w:r w:rsidRPr="00B06CBD">
        <w:rPr>
          <w:rFonts w:cs="David" w:hint="cs"/>
          <w:sz w:val="24"/>
          <w:szCs w:val="24"/>
          <w:rtl/>
        </w:rPr>
        <w:t xml:space="preserve"> ראשוני קצר </w:t>
      </w:r>
      <w:r w:rsidR="009D0FEF" w:rsidRPr="00B06CBD">
        <w:rPr>
          <w:rFonts w:cs="David" w:hint="cs"/>
          <w:sz w:val="24"/>
          <w:szCs w:val="24"/>
          <w:rtl/>
        </w:rPr>
        <w:t xml:space="preserve">ללימוד </w:t>
      </w:r>
      <w:r w:rsidR="007A14DD" w:rsidRPr="00B06CBD">
        <w:rPr>
          <w:rFonts w:cs="David" w:hint="cs"/>
          <w:sz w:val="24"/>
          <w:szCs w:val="24"/>
          <w:rtl/>
        </w:rPr>
        <w:t>הפרויקט</w:t>
      </w:r>
      <w:r w:rsidRPr="00B06CBD">
        <w:rPr>
          <w:rFonts w:cs="David" w:hint="cs"/>
          <w:sz w:val="24"/>
          <w:szCs w:val="24"/>
          <w:rtl/>
        </w:rPr>
        <w:t xml:space="preserve"> ולתיאום ציפיות. </w:t>
      </w:r>
    </w:p>
    <w:p w:rsidR="00BE2FE8" w:rsidRPr="00B06CBD" w:rsidRDefault="00BE2FE8" w:rsidP="00BE2FE8">
      <w:pPr>
        <w:pStyle w:val="ListParagraph"/>
        <w:numPr>
          <w:ilvl w:val="1"/>
          <w:numId w:val="1"/>
        </w:numPr>
        <w:rPr>
          <w:rFonts w:cs="David"/>
          <w:sz w:val="24"/>
          <w:szCs w:val="24"/>
        </w:rPr>
      </w:pPr>
      <w:r w:rsidRPr="00B06CBD">
        <w:rPr>
          <w:rFonts w:cs="David" w:hint="cs"/>
          <w:sz w:val="24"/>
          <w:szCs w:val="24"/>
          <w:rtl/>
        </w:rPr>
        <w:t>במקרה של מחקר אקדמי יש ליצור קשר גם עם רשות המחקר במוסד.</w:t>
      </w:r>
    </w:p>
    <w:p w:rsidR="00BE2FE8" w:rsidRPr="00B06CBD" w:rsidRDefault="00BE2FE8" w:rsidP="00BE2FE8">
      <w:pPr>
        <w:pStyle w:val="ListParagraph"/>
        <w:numPr>
          <w:ilvl w:val="1"/>
          <w:numId w:val="1"/>
        </w:numPr>
        <w:rPr>
          <w:rFonts w:cs="David"/>
          <w:sz w:val="24"/>
          <w:szCs w:val="24"/>
        </w:rPr>
      </w:pPr>
      <w:r w:rsidRPr="00B06CBD">
        <w:rPr>
          <w:rFonts w:cs="David" w:hint="cs"/>
          <w:sz w:val="24"/>
          <w:szCs w:val="24"/>
          <w:rtl/>
        </w:rPr>
        <w:t>לו</w:t>
      </w:r>
      <w:r w:rsidR="00F01914">
        <w:rPr>
          <w:rFonts w:cs="David" w:hint="cs"/>
          <w:sz w:val="24"/>
          <w:szCs w:val="24"/>
          <w:rtl/>
        </w:rPr>
        <w:t>ו</w:t>
      </w:r>
      <w:r w:rsidRPr="00B06CBD">
        <w:rPr>
          <w:rFonts w:cs="David" w:hint="cs"/>
          <w:sz w:val="24"/>
          <w:szCs w:val="24"/>
          <w:rtl/>
        </w:rPr>
        <w:t>דא הגשת בקשה למקדמה.</w:t>
      </w:r>
    </w:p>
    <w:p w:rsidR="00BE2FE8" w:rsidRPr="00B06CBD" w:rsidRDefault="00BE2FE8" w:rsidP="00BE2FE8">
      <w:pPr>
        <w:pStyle w:val="ListParagraph"/>
        <w:numPr>
          <w:ilvl w:val="0"/>
          <w:numId w:val="1"/>
        </w:numPr>
        <w:rPr>
          <w:rFonts w:cs="David"/>
          <w:sz w:val="24"/>
          <w:szCs w:val="24"/>
        </w:rPr>
      </w:pPr>
      <w:r w:rsidRPr="00B06CBD">
        <w:rPr>
          <w:rFonts w:cs="David" w:hint="cs"/>
          <w:sz w:val="24"/>
          <w:szCs w:val="24"/>
          <w:rtl/>
        </w:rPr>
        <w:t>יש לוודא הגשת דוחות כספיים ומדעיים כדלקמן</w:t>
      </w:r>
      <w:r w:rsidR="00F01914">
        <w:rPr>
          <w:rFonts w:cs="David" w:hint="cs"/>
          <w:sz w:val="24"/>
          <w:szCs w:val="24"/>
          <w:rtl/>
        </w:rPr>
        <w:t>:</w:t>
      </w:r>
    </w:p>
    <w:p w:rsidR="00BE2FE8" w:rsidRPr="00B06CBD" w:rsidRDefault="00BE2FE8" w:rsidP="00BE2FE8">
      <w:pPr>
        <w:pStyle w:val="ListParagraph"/>
        <w:numPr>
          <w:ilvl w:val="1"/>
          <w:numId w:val="1"/>
        </w:numPr>
        <w:rPr>
          <w:rFonts w:cs="David"/>
          <w:sz w:val="24"/>
          <w:szCs w:val="24"/>
        </w:rPr>
      </w:pPr>
      <w:r w:rsidRPr="00B06CBD">
        <w:rPr>
          <w:rFonts w:cs="David" w:hint="cs"/>
          <w:sz w:val="24"/>
          <w:szCs w:val="24"/>
          <w:rtl/>
        </w:rPr>
        <w:t>מחקר אקדמי</w:t>
      </w:r>
    </w:p>
    <w:p w:rsidR="00C21083" w:rsidRDefault="00B2541B" w:rsidP="00BF5B4E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B06CBD">
        <w:rPr>
          <w:rFonts w:cs="David" w:hint="cs"/>
          <w:sz w:val="24"/>
          <w:szCs w:val="24"/>
          <w:rtl/>
        </w:rPr>
        <w:t xml:space="preserve"> יובהר כי בהתאם להסכם איחור בהגשת הדו</w:t>
      </w:r>
      <w:r w:rsidR="00C21083">
        <w:rPr>
          <w:rFonts w:cs="David" w:hint="cs"/>
          <w:sz w:val="24"/>
          <w:szCs w:val="24"/>
          <w:rtl/>
        </w:rPr>
        <w:t>חות הסופיים יביא לצמצום התקציב: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66"/>
        <w:gridCol w:w="1331"/>
        <w:gridCol w:w="2902"/>
        <w:gridCol w:w="3197"/>
      </w:tblGrid>
      <w:tr w:rsidR="00C21083" w:rsidRPr="00484025" w:rsidTr="00753151">
        <w:tc>
          <w:tcPr>
            <w:tcW w:w="879" w:type="dxa"/>
          </w:tcPr>
          <w:p w:rsidR="00C21083" w:rsidRPr="00484025" w:rsidRDefault="00C21083" w:rsidP="00753151">
            <w:pPr>
              <w:jc w:val="both"/>
              <w:rPr>
                <w:b/>
                <w:bCs/>
                <w:szCs w:val="24"/>
                <w:rtl/>
              </w:rPr>
            </w:pPr>
            <w:r w:rsidRPr="00484025">
              <w:rPr>
                <w:rFonts w:hint="eastAsia"/>
                <w:b/>
                <w:bCs/>
                <w:szCs w:val="24"/>
                <w:rtl/>
              </w:rPr>
              <w:t>שנת</w:t>
            </w:r>
            <w:r w:rsidRPr="00484025">
              <w:rPr>
                <w:b/>
                <w:bCs/>
                <w:szCs w:val="24"/>
                <w:rtl/>
              </w:rPr>
              <w:t xml:space="preserve"> </w:t>
            </w:r>
            <w:r w:rsidRPr="00484025">
              <w:rPr>
                <w:rFonts w:hint="eastAsia"/>
                <w:b/>
                <w:bCs/>
                <w:szCs w:val="24"/>
                <w:rtl/>
              </w:rPr>
              <w:t>מחקר</w:t>
            </w:r>
          </w:p>
        </w:tc>
        <w:tc>
          <w:tcPr>
            <w:tcW w:w="1366" w:type="dxa"/>
          </w:tcPr>
          <w:p w:rsidR="00C21083" w:rsidRPr="00484025" w:rsidRDefault="00C21083" w:rsidP="00753151">
            <w:pPr>
              <w:jc w:val="both"/>
              <w:rPr>
                <w:b/>
                <w:bCs/>
                <w:szCs w:val="24"/>
                <w:rtl/>
              </w:rPr>
            </w:pPr>
            <w:r w:rsidRPr="00484025">
              <w:rPr>
                <w:rFonts w:hint="eastAsia"/>
                <w:b/>
                <w:bCs/>
                <w:szCs w:val="24"/>
                <w:rtl/>
              </w:rPr>
              <w:t>חודשים</w:t>
            </w:r>
            <w:r w:rsidRPr="00484025">
              <w:rPr>
                <w:b/>
                <w:bCs/>
                <w:szCs w:val="24"/>
                <w:rtl/>
              </w:rPr>
              <w:t xml:space="preserve"> </w:t>
            </w:r>
            <w:r w:rsidRPr="00484025">
              <w:rPr>
                <w:rFonts w:hint="eastAsia"/>
                <w:b/>
                <w:bCs/>
                <w:szCs w:val="24"/>
                <w:rtl/>
              </w:rPr>
              <w:t>מתחילת</w:t>
            </w:r>
            <w:r w:rsidRPr="00484025">
              <w:rPr>
                <w:b/>
                <w:bCs/>
                <w:szCs w:val="24"/>
                <w:rtl/>
              </w:rPr>
              <w:t xml:space="preserve"> </w:t>
            </w:r>
            <w:r w:rsidRPr="00484025">
              <w:rPr>
                <w:rFonts w:hint="eastAsia"/>
                <w:b/>
                <w:bCs/>
                <w:szCs w:val="24"/>
                <w:rtl/>
              </w:rPr>
              <w:t>המחקר</w:t>
            </w:r>
            <w:r w:rsidRPr="00484025">
              <w:rPr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3063" w:type="dxa"/>
          </w:tcPr>
          <w:p w:rsidR="00C21083" w:rsidRPr="00484025" w:rsidRDefault="00C21083" w:rsidP="00753151">
            <w:pPr>
              <w:jc w:val="both"/>
              <w:rPr>
                <w:b/>
                <w:bCs/>
                <w:szCs w:val="24"/>
                <w:rtl/>
              </w:rPr>
            </w:pPr>
            <w:r w:rsidRPr="00484025">
              <w:rPr>
                <w:rFonts w:hint="eastAsia"/>
                <w:b/>
                <w:bCs/>
                <w:szCs w:val="24"/>
                <w:rtl/>
              </w:rPr>
              <w:t>דיווחים</w:t>
            </w:r>
          </w:p>
        </w:tc>
        <w:tc>
          <w:tcPr>
            <w:tcW w:w="3402" w:type="dxa"/>
          </w:tcPr>
          <w:p w:rsidR="00C21083" w:rsidRPr="00484025" w:rsidRDefault="00C21083" w:rsidP="00753151">
            <w:pPr>
              <w:jc w:val="both"/>
              <w:rPr>
                <w:b/>
                <w:bCs/>
                <w:szCs w:val="24"/>
                <w:rtl/>
              </w:rPr>
            </w:pPr>
            <w:r w:rsidRPr="00484025">
              <w:rPr>
                <w:rFonts w:hint="eastAsia"/>
                <w:b/>
                <w:bCs/>
                <w:szCs w:val="24"/>
                <w:rtl/>
              </w:rPr>
              <w:t>תשלומים</w:t>
            </w:r>
          </w:p>
        </w:tc>
      </w:tr>
      <w:tr w:rsidR="00C21083" w:rsidRPr="00F144DF" w:rsidTr="00753151">
        <w:tc>
          <w:tcPr>
            <w:tcW w:w="879" w:type="dxa"/>
            <w:vMerge w:val="restart"/>
          </w:tcPr>
          <w:p w:rsidR="00C21083" w:rsidRPr="00F144DF" w:rsidRDefault="00C21083" w:rsidP="00753151">
            <w:pPr>
              <w:jc w:val="both"/>
              <w:rPr>
                <w:szCs w:val="24"/>
                <w:rtl/>
              </w:rPr>
            </w:pPr>
            <w:r w:rsidRPr="00F144DF">
              <w:rPr>
                <w:rFonts w:hint="cs"/>
                <w:szCs w:val="24"/>
                <w:rtl/>
              </w:rPr>
              <w:t>שנה א'</w:t>
            </w:r>
          </w:p>
        </w:tc>
        <w:tc>
          <w:tcPr>
            <w:tcW w:w="1366" w:type="dxa"/>
          </w:tcPr>
          <w:p w:rsidR="00C21083" w:rsidRPr="00F144DF" w:rsidRDefault="00C21083" w:rsidP="00753151">
            <w:pPr>
              <w:jc w:val="both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תחילת המחקר</w:t>
            </w:r>
            <w:r w:rsidRPr="00F144DF"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3063" w:type="dxa"/>
          </w:tcPr>
          <w:p w:rsidR="00C21083" w:rsidRPr="00F144DF" w:rsidRDefault="00C21083" w:rsidP="00753151">
            <w:pPr>
              <w:jc w:val="both"/>
              <w:rPr>
                <w:szCs w:val="24"/>
                <w:rtl/>
              </w:rPr>
            </w:pPr>
          </w:p>
        </w:tc>
        <w:tc>
          <w:tcPr>
            <w:tcW w:w="3402" w:type="dxa"/>
          </w:tcPr>
          <w:p w:rsidR="00C21083" w:rsidRPr="00F144DF" w:rsidRDefault="00C21083" w:rsidP="00753151">
            <w:pPr>
              <w:jc w:val="both"/>
              <w:rPr>
                <w:szCs w:val="24"/>
                <w:rtl/>
              </w:rPr>
            </w:pPr>
            <w:r w:rsidRPr="00F144DF">
              <w:rPr>
                <w:rFonts w:hint="cs"/>
                <w:szCs w:val="24"/>
                <w:rtl/>
              </w:rPr>
              <w:t>תשלום מקדמה ע"ס 50% מתקציב שנה א'</w:t>
            </w:r>
            <w:r>
              <w:rPr>
                <w:rFonts w:hint="cs"/>
                <w:szCs w:val="24"/>
                <w:rtl/>
              </w:rPr>
              <w:t>, כנגד חשבונית</w:t>
            </w:r>
          </w:p>
        </w:tc>
      </w:tr>
      <w:tr w:rsidR="00C21083" w:rsidRPr="00221FC4" w:rsidTr="00753151">
        <w:tc>
          <w:tcPr>
            <w:tcW w:w="879" w:type="dxa"/>
            <w:vMerge/>
          </w:tcPr>
          <w:p w:rsidR="00C21083" w:rsidRPr="00F144DF" w:rsidRDefault="00C21083" w:rsidP="00753151">
            <w:pPr>
              <w:jc w:val="both"/>
              <w:rPr>
                <w:szCs w:val="24"/>
                <w:rtl/>
              </w:rPr>
            </w:pPr>
          </w:p>
        </w:tc>
        <w:tc>
          <w:tcPr>
            <w:tcW w:w="1366" w:type="dxa"/>
          </w:tcPr>
          <w:p w:rsidR="00C21083" w:rsidRPr="00F144DF" w:rsidRDefault="00C21083" w:rsidP="00753151">
            <w:pPr>
              <w:jc w:val="both"/>
              <w:rPr>
                <w:szCs w:val="24"/>
                <w:rtl/>
              </w:rPr>
            </w:pPr>
            <w:r w:rsidRPr="00F144DF">
              <w:rPr>
                <w:rFonts w:hint="cs"/>
                <w:szCs w:val="24"/>
                <w:rtl/>
              </w:rPr>
              <w:t xml:space="preserve">10 </w:t>
            </w:r>
          </w:p>
        </w:tc>
        <w:tc>
          <w:tcPr>
            <w:tcW w:w="3063" w:type="dxa"/>
          </w:tcPr>
          <w:p w:rsidR="00C21083" w:rsidRPr="004F5DC4" w:rsidRDefault="00C21083" w:rsidP="00753151">
            <w:pPr>
              <w:jc w:val="both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הגשת </w:t>
            </w:r>
            <w:r w:rsidRPr="00554011">
              <w:rPr>
                <w:rFonts w:hint="cs"/>
                <w:szCs w:val="24"/>
                <w:rtl/>
              </w:rPr>
              <w:t xml:space="preserve">בקשת </w:t>
            </w:r>
            <w:proofErr w:type="spellStart"/>
            <w:r w:rsidRPr="00554011">
              <w:rPr>
                <w:rFonts w:hint="cs"/>
                <w:szCs w:val="24"/>
                <w:rtl/>
              </w:rPr>
              <w:t>המשך+דוח</w:t>
            </w:r>
            <w:proofErr w:type="spellEnd"/>
            <w:r w:rsidRPr="00554011">
              <w:rPr>
                <w:rFonts w:hint="cs"/>
                <w:szCs w:val="24"/>
                <w:rtl/>
              </w:rPr>
              <w:t xml:space="preserve"> ביניים מדעי </w:t>
            </w:r>
          </w:p>
        </w:tc>
        <w:tc>
          <w:tcPr>
            <w:tcW w:w="3402" w:type="dxa"/>
          </w:tcPr>
          <w:p w:rsidR="00C21083" w:rsidRPr="00221FC4" w:rsidRDefault="00C21083" w:rsidP="00753151">
            <w:pPr>
              <w:jc w:val="both"/>
              <w:rPr>
                <w:szCs w:val="24"/>
                <w:rtl/>
              </w:rPr>
            </w:pPr>
            <w:r w:rsidRPr="00221FC4">
              <w:rPr>
                <w:rFonts w:hint="eastAsia"/>
                <w:szCs w:val="24"/>
                <w:rtl/>
              </w:rPr>
              <w:t>אישור</w:t>
            </w:r>
            <w:r w:rsidRPr="00221FC4">
              <w:rPr>
                <w:szCs w:val="24"/>
                <w:rtl/>
              </w:rPr>
              <w:t xml:space="preserve"> </w:t>
            </w:r>
            <w:r w:rsidRPr="00221FC4">
              <w:rPr>
                <w:rFonts w:hint="eastAsia"/>
                <w:szCs w:val="24"/>
                <w:rtl/>
              </w:rPr>
              <w:t>פורמאלי</w:t>
            </w:r>
            <w:r w:rsidRPr="00221FC4">
              <w:rPr>
                <w:szCs w:val="24"/>
                <w:rtl/>
              </w:rPr>
              <w:t xml:space="preserve"> </w:t>
            </w:r>
            <w:r w:rsidRPr="00221FC4">
              <w:rPr>
                <w:rFonts w:hint="eastAsia"/>
                <w:szCs w:val="24"/>
                <w:rtl/>
              </w:rPr>
              <w:t>לתקציב</w:t>
            </w:r>
            <w:r w:rsidRPr="00221FC4">
              <w:rPr>
                <w:szCs w:val="24"/>
                <w:rtl/>
              </w:rPr>
              <w:t xml:space="preserve"> </w:t>
            </w:r>
            <w:r w:rsidRPr="00221FC4">
              <w:rPr>
                <w:rFonts w:hint="eastAsia"/>
                <w:szCs w:val="24"/>
                <w:rtl/>
              </w:rPr>
              <w:t>שנה</w:t>
            </w:r>
            <w:r w:rsidRPr="00221FC4">
              <w:rPr>
                <w:szCs w:val="24"/>
                <w:rtl/>
              </w:rPr>
              <w:t xml:space="preserve"> </w:t>
            </w:r>
            <w:r w:rsidRPr="00221FC4">
              <w:rPr>
                <w:rFonts w:hint="eastAsia"/>
                <w:szCs w:val="24"/>
                <w:rtl/>
              </w:rPr>
              <w:t>ב</w:t>
            </w:r>
            <w:r w:rsidRPr="00221FC4">
              <w:rPr>
                <w:szCs w:val="24"/>
                <w:rtl/>
              </w:rPr>
              <w:t>'</w:t>
            </w:r>
          </w:p>
        </w:tc>
      </w:tr>
      <w:tr w:rsidR="00C21083" w:rsidRPr="00221FC4" w:rsidTr="00753151">
        <w:tc>
          <w:tcPr>
            <w:tcW w:w="879" w:type="dxa"/>
            <w:vMerge w:val="restart"/>
          </w:tcPr>
          <w:p w:rsidR="00C21083" w:rsidRPr="00F144DF" w:rsidRDefault="00C21083" w:rsidP="00753151">
            <w:pPr>
              <w:jc w:val="both"/>
              <w:rPr>
                <w:szCs w:val="24"/>
                <w:rtl/>
              </w:rPr>
            </w:pPr>
            <w:r w:rsidRPr="00F144DF">
              <w:rPr>
                <w:rFonts w:hint="cs"/>
                <w:szCs w:val="24"/>
                <w:rtl/>
              </w:rPr>
              <w:t>שנה ב'</w:t>
            </w:r>
          </w:p>
        </w:tc>
        <w:tc>
          <w:tcPr>
            <w:tcW w:w="1366" w:type="dxa"/>
          </w:tcPr>
          <w:p w:rsidR="00C21083" w:rsidRPr="00F144DF" w:rsidRDefault="00C21083" w:rsidP="00753151">
            <w:pPr>
              <w:jc w:val="both"/>
              <w:rPr>
                <w:szCs w:val="24"/>
                <w:rtl/>
              </w:rPr>
            </w:pPr>
            <w:r w:rsidRPr="00F144DF">
              <w:rPr>
                <w:rFonts w:hint="cs"/>
                <w:szCs w:val="24"/>
                <w:rtl/>
              </w:rPr>
              <w:t xml:space="preserve">16 </w:t>
            </w:r>
            <w:r>
              <w:rPr>
                <w:rFonts w:hint="cs"/>
                <w:szCs w:val="24"/>
                <w:rtl/>
              </w:rPr>
              <w:t xml:space="preserve">(או קודם) </w:t>
            </w:r>
          </w:p>
        </w:tc>
        <w:tc>
          <w:tcPr>
            <w:tcW w:w="3063" w:type="dxa"/>
          </w:tcPr>
          <w:p w:rsidR="00C21083" w:rsidRPr="00554011" w:rsidRDefault="00C21083" w:rsidP="00753151">
            <w:pPr>
              <w:jc w:val="both"/>
              <w:rPr>
                <w:szCs w:val="24"/>
                <w:rtl/>
              </w:rPr>
            </w:pPr>
            <w:r w:rsidRPr="00554011">
              <w:rPr>
                <w:rFonts w:hint="cs"/>
                <w:szCs w:val="24"/>
                <w:rtl/>
              </w:rPr>
              <w:t xml:space="preserve">דוח כספי עבור שנת המחקר הראשונה </w:t>
            </w:r>
          </w:p>
        </w:tc>
        <w:tc>
          <w:tcPr>
            <w:tcW w:w="3402" w:type="dxa"/>
          </w:tcPr>
          <w:p w:rsidR="00C21083" w:rsidRPr="004F5DC4" w:rsidRDefault="00C21083" w:rsidP="00753151">
            <w:pPr>
              <w:jc w:val="both"/>
              <w:rPr>
                <w:szCs w:val="24"/>
                <w:rtl/>
              </w:rPr>
            </w:pPr>
            <w:r w:rsidRPr="004F5DC4">
              <w:rPr>
                <w:rFonts w:hint="cs"/>
                <w:szCs w:val="24"/>
                <w:rtl/>
              </w:rPr>
              <w:t>תשלום עבור שנה א'</w:t>
            </w:r>
          </w:p>
          <w:p w:rsidR="00C21083" w:rsidRPr="00221FC4" w:rsidRDefault="00C21083" w:rsidP="00753151">
            <w:pPr>
              <w:jc w:val="both"/>
              <w:rPr>
                <w:szCs w:val="24"/>
                <w:rtl/>
              </w:rPr>
            </w:pPr>
            <w:r w:rsidRPr="00221FC4">
              <w:rPr>
                <w:rFonts w:hint="eastAsia"/>
                <w:szCs w:val="24"/>
                <w:rtl/>
              </w:rPr>
              <w:t>מקדמה</w:t>
            </w:r>
            <w:r w:rsidRPr="00221FC4">
              <w:rPr>
                <w:szCs w:val="24"/>
                <w:rtl/>
              </w:rPr>
              <w:t xml:space="preserve"> </w:t>
            </w:r>
            <w:r w:rsidRPr="00221FC4">
              <w:rPr>
                <w:rFonts w:hint="eastAsia"/>
                <w:szCs w:val="24"/>
                <w:rtl/>
              </w:rPr>
              <w:t>שנה</w:t>
            </w:r>
            <w:r w:rsidRPr="00221FC4">
              <w:rPr>
                <w:szCs w:val="24"/>
                <w:rtl/>
              </w:rPr>
              <w:t xml:space="preserve"> </w:t>
            </w:r>
            <w:r w:rsidRPr="00221FC4">
              <w:rPr>
                <w:rFonts w:hint="eastAsia"/>
                <w:szCs w:val="24"/>
                <w:rtl/>
              </w:rPr>
              <w:t>ב</w:t>
            </w:r>
            <w:r w:rsidRPr="00221FC4">
              <w:rPr>
                <w:szCs w:val="24"/>
                <w:rtl/>
              </w:rPr>
              <w:t>'</w:t>
            </w:r>
          </w:p>
        </w:tc>
      </w:tr>
      <w:tr w:rsidR="00C21083" w:rsidRPr="00221FC4" w:rsidTr="00753151">
        <w:tc>
          <w:tcPr>
            <w:tcW w:w="879" w:type="dxa"/>
            <w:vMerge/>
          </w:tcPr>
          <w:p w:rsidR="00C21083" w:rsidRPr="00F144DF" w:rsidRDefault="00C21083" w:rsidP="00753151">
            <w:pPr>
              <w:jc w:val="both"/>
              <w:rPr>
                <w:szCs w:val="24"/>
                <w:rtl/>
              </w:rPr>
            </w:pPr>
          </w:p>
        </w:tc>
        <w:tc>
          <w:tcPr>
            <w:tcW w:w="1366" w:type="dxa"/>
          </w:tcPr>
          <w:p w:rsidR="00C21083" w:rsidRPr="00F144DF" w:rsidRDefault="00C21083" w:rsidP="00753151">
            <w:pPr>
              <w:jc w:val="both"/>
              <w:rPr>
                <w:szCs w:val="24"/>
                <w:rtl/>
              </w:rPr>
            </w:pPr>
            <w:r w:rsidRPr="00F144DF">
              <w:rPr>
                <w:rFonts w:hint="cs"/>
                <w:szCs w:val="24"/>
                <w:rtl/>
              </w:rPr>
              <w:t>17</w:t>
            </w:r>
          </w:p>
        </w:tc>
        <w:tc>
          <w:tcPr>
            <w:tcW w:w="3063" w:type="dxa"/>
          </w:tcPr>
          <w:p w:rsidR="00C21083" w:rsidRPr="00554011" w:rsidRDefault="00C21083" w:rsidP="00753151">
            <w:pPr>
              <w:jc w:val="both"/>
              <w:rPr>
                <w:szCs w:val="24"/>
                <w:rtl/>
              </w:rPr>
            </w:pPr>
            <w:r w:rsidRPr="00554011">
              <w:rPr>
                <w:rFonts w:hint="cs"/>
                <w:szCs w:val="24"/>
                <w:rtl/>
              </w:rPr>
              <w:t xml:space="preserve">במידה ולא הוגש דוח מדעי </w:t>
            </w:r>
          </w:p>
        </w:tc>
        <w:tc>
          <w:tcPr>
            <w:tcW w:w="3402" w:type="dxa"/>
          </w:tcPr>
          <w:p w:rsidR="00C21083" w:rsidRPr="00221FC4" w:rsidRDefault="00C21083" w:rsidP="00753151">
            <w:pPr>
              <w:jc w:val="both"/>
              <w:rPr>
                <w:szCs w:val="24"/>
                <w:rtl/>
              </w:rPr>
            </w:pPr>
            <w:r w:rsidRPr="004F5DC4">
              <w:rPr>
                <w:rFonts w:hint="cs"/>
                <w:color w:val="000000"/>
                <w:szCs w:val="24"/>
                <w:rtl/>
              </w:rPr>
              <w:t>המשרד ינכה מתקציב שנה א' סכום השווה ל10% עבור</w:t>
            </w:r>
            <w:r w:rsidRPr="00221FC4">
              <w:rPr>
                <w:color w:val="000000"/>
                <w:szCs w:val="24"/>
                <w:rtl/>
              </w:rPr>
              <w:t xml:space="preserve"> כל חודש איחור</w:t>
            </w:r>
          </w:p>
        </w:tc>
      </w:tr>
      <w:tr w:rsidR="00C21083" w:rsidRPr="00484025" w:rsidTr="00753151">
        <w:tc>
          <w:tcPr>
            <w:tcW w:w="879" w:type="dxa"/>
            <w:vMerge/>
          </w:tcPr>
          <w:p w:rsidR="00C21083" w:rsidRPr="00F144DF" w:rsidRDefault="00C21083" w:rsidP="00753151">
            <w:pPr>
              <w:jc w:val="both"/>
              <w:rPr>
                <w:szCs w:val="24"/>
                <w:rtl/>
              </w:rPr>
            </w:pPr>
          </w:p>
        </w:tc>
        <w:tc>
          <w:tcPr>
            <w:tcW w:w="1366" w:type="dxa"/>
          </w:tcPr>
          <w:p w:rsidR="00C21083" w:rsidRPr="00F144DF" w:rsidRDefault="00C21083" w:rsidP="00753151">
            <w:pPr>
              <w:jc w:val="both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22</w:t>
            </w:r>
          </w:p>
        </w:tc>
        <w:tc>
          <w:tcPr>
            <w:tcW w:w="3063" w:type="dxa"/>
          </w:tcPr>
          <w:p w:rsidR="00C21083" w:rsidRPr="00484025" w:rsidRDefault="00C21083" w:rsidP="00753151">
            <w:pPr>
              <w:jc w:val="both"/>
              <w:rPr>
                <w:szCs w:val="24"/>
                <w:rtl/>
              </w:rPr>
            </w:pPr>
            <w:r w:rsidRPr="00484025">
              <w:rPr>
                <w:rFonts w:hint="eastAsia"/>
                <w:szCs w:val="24"/>
                <w:rtl/>
              </w:rPr>
              <w:t>בקשת</w:t>
            </w:r>
            <w:r w:rsidRPr="00484025">
              <w:rPr>
                <w:szCs w:val="24"/>
                <w:rtl/>
              </w:rPr>
              <w:t xml:space="preserve"> </w:t>
            </w:r>
            <w:proofErr w:type="spellStart"/>
            <w:r w:rsidRPr="00484025">
              <w:rPr>
                <w:szCs w:val="24"/>
                <w:rtl/>
              </w:rPr>
              <w:t>המשך+דוח</w:t>
            </w:r>
            <w:proofErr w:type="spellEnd"/>
            <w:r w:rsidRPr="00484025">
              <w:rPr>
                <w:szCs w:val="24"/>
                <w:rtl/>
              </w:rPr>
              <w:t xml:space="preserve"> ביניים מדעי </w:t>
            </w:r>
          </w:p>
        </w:tc>
        <w:tc>
          <w:tcPr>
            <w:tcW w:w="3402" w:type="dxa"/>
          </w:tcPr>
          <w:p w:rsidR="00C21083" w:rsidRPr="00484025" w:rsidRDefault="00C21083" w:rsidP="00753151">
            <w:pPr>
              <w:jc w:val="both"/>
              <w:rPr>
                <w:szCs w:val="24"/>
                <w:rtl/>
              </w:rPr>
            </w:pPr>
            <w:r w:rsidRPr="00484025">
              <w:rPr>
                <w:rFonts w:hint="eastAsia"/>
                <w:szCs w:val="24"/>
                <w:rtl/>
              </w:rPr>
              <w:t>אישור</w:t>
            </w:r>
            <w:r w:rsidRPr="00484025">
              <w:rPr>
                <w:szCs w:val="24"/>
                <w:rtl/>
              </w:rPr>
              <w:t xml:space="preserve"> </w:t>
            </w:r>
            <w:r w:rsidRPr="00484025">
              <w:rPr>
                <w:rFonts w:hint="eastAsia"/>
                <w:szCs w:val="24"/>
                <w:rtl/>
              </w:rPr>
              <w:t>פורמאלי</w:t>
            </w:r>
            <w:r w:rsidRPr="00484025">
              <w:rPr>
                <w:szCs w:val="24"/>
                <w:rtl/>
              </w:rPr>
              <w:t xml:space="preserve"> </w:t>
            </w:r>
            <w:r w:rsidRPr="00484025">
              <w:rPr>
                <w:rFonts w:hint="eastAsia"/>
                <w:szCs w:val="24"/>
                <w:rtl/>
              </w:rPr>
              <w:t>לתקציב</w:t>
            </w:r>
            <w:r w:rsidRPr="00484025">
              <w:rPr>
                <w:szCs w:val="24"/>
                <w:rtl/>
              </w:rPr>
              <w:t xml:space="preserve"> </w:t>
            </w:r>
            <w:r w:rsidRPr="00484025">
              <w:rPr>
                <w:rFonts w:hint="eastAsia"/>
                <w:szCs w:val="24"/>
                <w:rtl/>
              </w:rPr>
              <w:t>שנה</w:t>
            </w:r>
            <w:r w:rsidRPr="00484025">
              <w:rPr>
                <w:szCs w:val="24"/>
                <w:rtl/>
              </w:rPr>
              <w:t xml:space="preserve"> </w:t>
            </w:r>
            <w:r w:rsidRPr="00484025">
              <w:rPr>
                <w:rFonts w:hint="eastAsia"/>
                <w:szCs w:val="24"/>
                <w:rtl/>
              </w:rPr>
              <w:t>ג</w:t>
            </w:r>
            <w:r w:rsidRPr="00484025">
              <w:rPr>
                <w:szCs w:val="24"/>
                <w:rtl/>
              </w:rPr>
              <w:t>'</w:t>
            </w:r>
          </w:p>
        </w:tc>
      </w:tr>
      <w:tr w:rsidR="00C21083" w:rsidRPr="00221FC4" w:rsidTr="00753151">
        <w:tc>
          <w:tcPr>
            <w:tcW w:w="879" w:type="dxa"/>
            <w:vMerge w:val="restart"/>
          </w:tcPr>
          <w:p w:rsidR="00C21083" w:rsidRPr="00F144DF" w:rsidRDefault="00C21083" w:rsidP="00753151">
            <w:pPr>
              <w:jc w:val="both"/>
              <w:rPr>
                <w:szCs w:val="24"/>
                <w:rtl/>
              </w:rPr>
            </w:pPr>
            <w:r w:rsidRPr="00F144DF">
              <w:rPr>
                <w:rFonts w:hint="cs"/>
                <w:szCs w:val="24"/>
                <w:rtl/>
              </w:rPr>
              <w:t>שנה ג'</w:t>
            </w:r>
          </w:p>
        </w:tc>
        <w:tc>
          <w:tcPr>
            <w:tcW w:w="1366" w:type="dxa"/>
          </w:tcPr>
          <w:p w:rsidR="00C21083" w:rsidRPr="00F144DF" w:rsidRDefault="00C21083" w:rsidP="00753151">
            <w:pPr>
              <w:jc w:val="both"/>
              <w:rPr>
                <w:szCs w:val="24"/>
                <w:rtl/>
              </w:rPr>
            </w:pPr>
            <w:r w:rsidRPr="00F144DF">
              <w:rPr>
                <w:rFonts w:hint="cs"/>
                <w:szCs w:val="24"/>
                <w:rtl/>
              </w:rPr>
              <w:t xml:space="preserve">28 </w:t>
            </w:r>
            <w:r>
              <w:rPr>
                <w:rFonts w:hint="cs"/>
                <w:szCs w:val="24"/>
                <w:rtl/>
              </w:rPr>
              <w:t>(או קודם)</w:t>
            </w:r>
          </w:p>
        </w:tc>
        <w:tc>
          <w:tcPr>
            <w:tcW w:w="3063" w:type="dxa"/>
          </w:tcPr>
          <w:p w:rsidR="00C21083" w:rsidRPr="00554011" w:rsidRDefault="00C21083" w:rsidP="00753151">
            <w:pPr>
              <w:jc w:val="both"/>
              <w:rPr>
                <w:szCs w:val="24"/>
                <w:rtl/>
              </w:rPr>
            </w:pPr>
            <w:r w:rsidRPr="00554011">
              <w:rPr>
                <w:rFonts w:hint="cs"/>
                <w:szCs w:val="24"/>
                <w:rtl/>
              </w:rPr>
              <w:t xml:space="preserve">דוח כספי עבור שנת המחקר </w:t>
            </w:r>
            <w:proofErr w:type="spellStart"/>
            <w:r w:rsidRPr="00554011">
              <w:rPr>
                <w:rFonts w:hint="cs"/>
                <w:szCs w:val="24"/>
                <w:rtl/>
              </w:rPr>
              <w:t>השניה</w:t>
            </w:r>
            <w:proofErr w:type="spellEnd"/>
            <w:r w:rsidRPr="00554011"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3402" w:type="dxa"/>
          </w:tcPr>
          <w:p w:rsidR="00C21083" w:rsidRPr="004F5DC4" w:rsidRDefault="00C21083" w:rsidP="00753151">
            <w:pPr>
              <w:jc w:val="both"/>
              <w:rPr>
                <w:szCs w:val="24"/>
                <w:rtl/>
              </w:rPr>
            </w:pPr>
            <w:r w:rsidRPr="004F5DC4">
              <w:rPr>
                <w:rFonts w:hint="cs"/>
                <w:szCs w:val="24"/>
                <w:rtl/>
              </w:rPr>
              <w:t>תשלום עבור שנה ב'</w:t>
            </w:r>
          </w:p>
          <w:p w:rsidR="00C21083" w:rsidRPr="00221FC4" w:rsidRDefault="00C21083" w:rsidP="00753151">
            <w:pPr>
              <w:jc w:val="both"/>
              <w:rPr>
                <w:szCs w:val="24"/>
                <w:rtl/>
              </w:rPr>
            </w:pPr>
            <w:r w:rsidRPr="00221FC4">
              <w:rPr>
                <w:rFonts w:hint="eastAsia"/>
                <w:szCs w:val="24"/>
                <w:rtl/>
              </w:rPr>
              <w:t>מקדמה</w:t>
            </w:r>
            <w:r w:rsidRPr="00221FC4">
              <w:rPr>
                <w:szCs w:val="24"/>
                <w:rtl/>
              </w:rPr>
              <w:t xml:space="preserve"> </w:t>
            </w:r>
            <w:r w:rsidRPr="00221FC4">
              <w:rPr>
                <w:rFonts w:hint="eastAsia"/>
                <w:szCs w:val="24"/>
                <w:rtl/>
              </w:rPr>
              <w:t>שנה</w:t>
            </w:r>
            <w:r w:rsidRPr="00221FC4">
              <w:rPr>
                <w:szCs w:val="24"/>
                <w:rtl/>
              </w:rPr>
              <w:t xml:space="preserve"> </w:t>
            </w:r>
            <w:r w:rsidRPr="00221FC4">
              <w:rPr>
                <w:rFonts w:hint="eastAsia"/>
                <w:szCs w:val="24"/>
                <w:rtl/>
              </w:rPr>
              <w:t>ג</w:t>
            </w:r>
            <w:r w:rsidRPr="00221FC4">
              <w:rPr>
                <w:szCs w:val="24"/>
                <w:rtl/>
              </w:rPr>
              <w:t>'</w:t>
            </w:r>
          </w:p>
        </w:tc>
      </w:tr>
      <w:tr w:rsidR="00C21083" w:rsidRPr="00221FC4" w:rsidTr="00753151">
        <w:tc>
          <w:tcPr>
            <w:tcW w:w="879" w:type="dxa"/>
            <w:vMerge/>
          </w:tcPr>
          <w:p w:rsidR="00C21083" w:rsidRPr="00F144DF" w:rsidRDefault="00C21083" w:rsidP="00753151">
            <w:pPr>
              <w:jc w:val="both"/>
              <w:rPr>
                <w:szCs w:val="24"/>
                <w:rtl/>
              </w:rPr>
            </w:pPr>
          </w:p>
        </w:tc>
        <w:tc>
          <w:tcPr>
            <w:tcW w:w="1366" w:type="dxa"/>
          </w:tcPr>
          <w:p w:rsidR="00C21083" w:rsidRPr="00F144DF" w:rsidRDefault="00C21083" w:rsidP="00753151">
            <w:pPr>
              <w:jc w:val="both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29</w:t>
            </w:r>
          </w:p>
        </w:tc>
        <w:tc>
          <w:tcPr>
            <w:tcW w:w="3063" w:type="dxa"/>
          </w:tcPr>
          <w:p w:rsidR="00C21083" w:rsidRPr="00554011" w:rsidRDefault="00C21083" w:rsidP="00753151">
            <w:pPr>
              <w:jc w:val="both"/>
              <w:rPr>
                <w:szCs w:val="24"/>
                <w:rtl/>
              </w:rPr>
            </w:pPr>
            <w:r w:rsidRPr="00554011">
              <w:rPr>
                <w:rFonts w:hint="cs"/>
                <w:szCs w:val="24"/>
                <w:rtl/>
              </w:rPr>
              <w:t>במידה ולא הוגש דוח מדעי</w:t>
            </w:r>
          </w:p>
        </w:tc>
        <w:tc>
          <w:tcPr>
            <w:tcW w:w="3402" w:type="dxa"/>
          </w:tcPr>
          <w:p w:rsidR="00C21083" w:rsidRPr="00221FC4" w:rsidRDefault="00C21083" w:rsidP="00753151">
            <w:pPr>
              <w:jc w:val="both"/>
              <w:rPr>
                <w:szCs w:val="24"/>
                <w:rtl/>
              </w:rPr>
            </w:pPr>
            <w:r w:rsidRPr="004F5DC4">
              <w:rPr>
                <w:rFonts w:hint="cs"/>
                <w:color w:val="000000"/>
                <w:szCs w:val="24"/>
                <w:rtl/>
              </w:rPr>
              <w:t>המשרד ינכה מתקציב שנה ב' סכום השווה ל10% עבור כל חודש איחור</w:t>
            </w:r>
          </w:p>
        </w:tc>
      </w:tr>
      <w:tr w:rsidR="00C21083" w:rsidRPr="00F144DF" w:rsidTr="00753151">
        <w:tc>
          <w:tcPr>
            <w:tcW w:w="879" w:type="dxa"/>
            <w:vMerge w:val="restart"/>
          </w:tcPr>
          <w:p w:rsidR="00C21083" w:rsidRPr="00F144DF" w:rsidRDefault="00C21083" w:rsidP="00753151">
            <w:pPr>
              <w:jc w:val="both"/>
              <w:rPr>
                <w:szCs w:val="24"/>
                <w:rtl/>
              </w:rPr>
            </w:pPr>
            <w:r w:rsidRPr="00F144DF">
              <w:rPr>
                <w:rFonts w:hint="cs"/>
                <w:szCs w:val="24"/>
                <w:rtl/>
              </w:rPr>
              <w:t>שנה ד'</w:t>
            </w:r>
          </w:p>
        </w:tc>
        <w:tc>
          <w:tcPr>
            <w:tcW w:w="1366" w:type="dxa"/>
          </w:tcPr>
          <w:p w:rsidR="00C21083" w:rsidRPr="00F144DF" w:rsidRDefault="00C21083" w:rsidP="00753151">
            <w:pPr>
              <w:jc w:val="both"/>
              <w:rPr>
                <w:szCs w:val="24"/>
                <w:rtl/>
              </w:rPr>
            </w:pPr>
            <w:r w:rsidRPr="00F144DF">
              <w:rPr>
                <w:rFonts w:hint="cs"/>
                <w:szCs w:val="24"/>
                <w:rtl/>
              </w:rPr>
              <w:t xml:space="preserve">39 </w:t>
            </w:r>
          </w:p>
        </w:tc>
        <w:tc>
          <w:tcPr>
            <w:tcW w:w="3063" w:type="dxa"/>
          </w:tcPr>
          <w:p w:rsidR="00C21083" w:rsidRPr="00F144DF" w:rsidRDefault="00C21083" w:rsidP="00753151">
            <w:pPr>
              <w:jc w:val="both"/>
              <w:rPr>
                <w:szCs w:val="24"/>
                <w:rtl/>
              </w:rPr>
            </w:pPr>
            <w:r w:rsidRPr="00F144DF">
              <w:rPr>
                <w:rFonts w:hint="cs"/>
                <w:szCs w:val="24"/>
                <w:rtl/>
              </w:rPr>
              <w:t>דוח מדעי מסכם</w:t>
            </w:r>
          </w:p>
        </w:tc>
        <w:tc>
          <w:tcPr>
            <w:tcW w:w="3402" w:type="dxa"/>
          </w:tcPr>
          <w:p w:rsidR="00C21083" w:rsidRPr="00F144DF" w:rsidRDefault="00C21083" w:rsidP="00753151">
            <w:pPr>
              <w:jc w:val="both"/>
              <w:rPr>
                <w:szCs w:val="24"/>
                <w:rtl/>
              </w:rPr>
            </w:pPr>
          </w:p>
        </w:tc>
      </w:tr>
      <w:tr w:rsidR="00C21083" w:rsidRPr="00F144DF" w:rsidTr="00753151">
        <w:tc>
          <w:tcPr>
            <w:tcW w:w="879" w:type="dxa"/>
            <w:vMerge/>
          </w:tcPr>
          <w:p w:rsidR="00C21083" w:rsidRPr="00F144DF" w:rsidRDefault="00C21083" w:rsidP="00753151">
            <w:pPr>
              <w:jc w:val="both"/>
              <w:rPr>
                <w:szCs w:val="24"/>
                <w:rtl/>
              </w:rPr>
            </w:pPr>
          </w:p>
        </w:tc>
        <w:tc>
          <w:tcPr>
            <w:tcW w:w="1366" w:type="dxa"/>
          </w:tcPr>
          <w:p w:rsidR="00C21083" w:rsidRPr="00F144DF" w:rsidRDefault="00C21083" w:rsidP="00753151">
            <w:pPr>
              <w:jc w:val="both"/>
              <w:rPr>
                <w:szCs w:val="24"/>
                <w:rtl/>
              </w:rPr>
            </w:pPr>
            <w:r w:rsidRPr="00F144DF">
              <w:rPr>
                <w:rFonts w:hint="cs"/>
                <w:szCs w:val="24"/>
                <w:rtl/>
              </w:rPr>
              <w:t xml:space="preserve">40 </w:t>
            </w:r>
            <w:r>
              <w:rPr>
                <w:rFonts w:hint="cs"/>
                <w:szCs w:val="24"/>
                <w:rtl/>
              </w:rPr>
              <w:t>(או קודם)</w:t>
            </w:r>
          </w:p>
        </w:tc>
        <w:tc>
          <w:tcPr>
            <w:tcW w:w="3063" w:type="dxa"/>
          </w:tcPr>
          <w:p w:rsidR="00C21083" w:rsidRPr="00F144DF" w:rsidRDefault="00C21083" w:rsidP="00753151">
            <w:pPr>
              <w:jc w:val="both"/>
              <w:rPr>
                <w:szCs w:val="24"/>
                <w:rtl/>
              </w:rPr>
            </w:pPr>
            <w:r w:rsidRPr="00F144DF">
              <w:rPr>
                <w:rFonts w:hint="cs"/>
                <w:szCs w:val="24"/>
                <w:rtl/>
              </w:rPr>
              <w:t>דוח כספי מסכם</w:t>
            </w:r>
          </w:p>
        </w:tc>
        <w:tc>
          <w:tcPr>
            <w:tcW w:w="3402" w:type="dxa"/>
          </w:tcPr>
          <w:p w:rsidR="00C21083" w:rsidRPr="00F144DF" w:rsidRDefault="00C21083" w:rsidP="00753151">
            <w:pPr>
              <w:jc w:val="both"/>
              <w:rPr>
                <w:szCs w:val="24"/>
                <w:rtl/>
              </w:rPr>
            </w:pPr>
            <w:r w:rsidRPr="00F144DF">
              <w:rPr>
                <w:rFonts w:hint="cs"/>
                <w:szCs w:val="24"/>
                <w:rtl/>
              </w:rPr>
              <w:t>תשלום עבור שנה ג'</w:t>
            </w:r>
          </w:p>
        </w:tc>
      </w:tr>
      <w:tr w:rsidR="00C21083" w:rsidRPr="00F144DF" w:rsidTr="00753151">
        <w:tc>
          <w:tcPr>
            <w:tcW w:w="879" w:type="dxa"/>
            <w:vMerge/>
          </w:tcPr>
          <w:p w:rsidR="00C21083" w:rsidRPr="00F144DF" w:rsidRDefault="00C21083" w:rsidP="00753151">
            <w:pPr>
              <w:jc w:val="both"/>
              <w:rPr>
                <w:szCs w:val="24"/>
                <w:rtl/>
              </w:rPr>
            </w:pPr>
          </w:p>
        </w:tc>
        <w:tc>
          <w:tcPr>
            <w:tcW w:w="1366" w:type="dxa"/>
          </w:tcPr>
          <w:p w:rsidR="00C21083" w:rsidRPr="00F144DF" w:rsidRDefault="00C21083" w:rsidP="00753151">
            <w:pPr>
              <w:jc w:val="both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41</w:t>
            </w:r>
          </w:p>
        </w:tc>
        <w:tc>
          <w:tcPr>
            <w:tcW w:w="3063" w:type="dxa"/>
          </w:tcPr>
          <w:p w:rsidR="00C21083" w:rsidRPr="00F144DF" w:rsidRDefault="00C21083" w:rsidP="00753151">
            <w:pPr>
              <w:jc w:val="both"/>
              <w:rPr>
                <w:szCs w:val="24"/>
                <w:rtl/>
              </w:rPr>
            </w:pPr>
            <w:r w:rsidRPr="00F144DF">
              <w:rPr>
                <w:rFonts w:hint="cs"/>
                <w:szCs w:val="24"/>
                <w:rtl/>
              </w:rPr>
              <w:t>במידה ולא הוגש דוח מדעי</w:t>
            </w:r>
          </w:p>
        </w:tc>
        <w:tc>
          <w:tcPr>
            <w:tcW w:w="3402" w:type="dxa"/>
          </w:tcPr>
          <w:p w:rsidR="00C21083" w:rsidRPr="00F144DF" w:rsidRDefault="00C21083" w:rsidP="00753151">
            <w:pPr>
              <w:jc w:val="both"/>
              <w:rPr>
                <w:szCs w:val="24"/>
                <w:rtl/>
              </w:rPr>
            </w:pPr>
            <w:r w:rsidRPr="00F144DF">
              <w:rPr>
                <w:rFonts w:hint="cs"/>
                <w:color w:val="000000"/>
                <w:szCs w:val="24"/>
                <w:rtl/>
              </w:rPr>
              <w:t xml:space="preserve">המשרד ינכה מתקציב שנה </w:t>
            </w:r>
            <w:r>
              <w:rPr>
                <w:rFonts w:hint="cs"/>
                <w:color w:val="000000"/>
                <w:szCs w:val="24"/>
                <w:rtl/>
              </w:rPr>
              <w:t>ג</w:t>
            </w:r>
            <w:r w:rsidRPr="00F144DF">
              <w:rPr>
                <w:rFonts w:hint="cs"/>
                <w:color w:val="000000"/>
                <w:szCs w:val="24"/>
                <w:rtl/>
              </w:rPr>
              <w:t>' סכום השווה ל10% עבור כל חודש איחור</w:t>
            </w:r>
          </w:p>
        </w:tc>
      </w:tr>
    </w:tbl>
    <w:p w:rsidR="00F42F15" w:rsidRPr="00B06CBD" w:rsidRDefault="00F42F15" w:rsidP="00B2541B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BE2FE8" w:rsidRPr="00B06CBD" w:rsidRDefault="00BE2FE8" w:rsidP="00BE2FE8">
      <w:pPr>
        <w:pStyle w:val="ListParagraph"/>
        <w:numPr>
          <w:ilvl w:val="1"/>
          <w:numId w:val="1"/>
        </w:numPr>
        <w:rPr>
          <w:rFonts w:cs="David"/>
          <w:sz w:val="24"/>
          <w:szCs w:val="24"/>
        </w:rPr>
      </w:pPr>
      <w:r w:rsidRPr="00B06CBD">
        <w:rPr>
          <w:rFonts w:cs="David" w:hint="cs"/>
          <w:sz w:val="24"/>
          <w:szCs w:val="24"/>
          <w:rtl/>
        </w:rPr>
        <w:t>הזנק וחלוץ</w:t>
      </w:r>
    </w:p>
    <w:p w:rsidR="00BE2FE8" w:rsidRPr="00B06CBD" w:rsidRDefault="00BE2FE8" w:rsidP="00BE2FE8">
      <w:pPr>
        <w:pStyle w:val="ListParagraph"/>
        <w:numPr>
          <w:ilvl w:val="2"/>
          <w:numId w:val="1"/>
        </w:numPr>
        <w:rPr>
          <w:rFonts w:cs="David"/>
          <w:sz w:val="24"/>
          <w:szCs w:val="24"/>
        </w:rPr>
      </w:pPr>
      <w:r w:rsidRPr="00B06CBD">
        <w:rPr>
          <w:rFonts w:cs="David" w:hint="cs"/>
          <w:sz w:val="24"/>
          <w:szCs w:val="24"/>
          <w:rtl/>
        </w:rPr>
        <w:t>חובה - דוח כספי ביניים ודוח מדעי/טכני במתכונת מצומצמת ביניים כל 6 חודשים.</w:t>
      </w:r>
    </w:p>
    <w:p w:rsidR="00BE2FE8" w:rsidRDefault="00BE2FE8" w:rsidP="00BE2FE8">
      <w:pPr>
        <w:pStyle w:val="ListParagraph"/>
        <w:numPr>
          <w:ilvl w:val="2"/>
          <w:numId w:val="1"/>
        </w:numPr>
        <w:rPr>
          <w:rFonts w:cs="David"/>
          <w:sz w:val="24"/>
          <w:szCs w:val="24"/>
        </w:rPr>
      </w:pPr>
      <w:r w:rsidRPr="00B06CBD">
        <w:rPr>
          <w:rFonts w:cs="David" w:hint="cs"/>
          <w:sz w:val="24"/>
          <w:szCs w:val="24"/>
          <w:rtl/>
        </w:rPr>
        <w:t>אם המבצע מבקש - דוח כספי ביניים ודוח מדעי/טכני במתכונת מצומצמת כל 3 חודשים.</w:t>
      </w:r>
    </w:p>
    <w:p w:rsidR="00B84856" w:rsidRPr="00B84856" w:rsidRDefault="00B84856" w:rsidP="00B84856">
      <w:pPr>
        <w:pStyle w:val="ListParagraph"/>
        <w:numPr>
          <w:ilvl w:val="1"/>
          <w:numId w:val="1"/>
        </w:numPr>
        <w:rPr>
          <w:rFonts w:cs="David"/>
          <w:sz w:val="24"/>
          <w:szCs w:val="24"/>
          <w:highlight w:val="yellow"/>
        </w:rPr>
      </w:pPr>
      <w:r w:rsidRPr="00B84856">
        <w:rPr>
          <w:rFonts w:cs="David" w:hint="cs"/>
          <w:sz w:val="24"/>
          <w:szCs w:val="24"/>
          <w:highlight w:val="yellow"/>
          <w:rtl/>
        </w:rPr>
        <w:t xml:space="preserve">אקדמיה </w:t>
      </w:r>
    </w:p>
    <w:p w:rsidR="00B84856" w:rsidRPr="00B84856" w:rsidRDefault="00B84856" w:rsidP="00B84856">
      <w:pPr>
        <w:pStyle w:val="ListParagraph"/>
        <w:numPr>
          <w:ilvl w:val="2"/>
          <w:numId w:val="1"/>
        </w:numPr>
        <w:rPr>
          <w:rFonts w:cs="David"/>
          <w:sz w:val="24"/>
          <w:szCs w:val="24"/>
          <w:highlight w:val="yellow"/>
        </w:rPr>
      </w:pPr>
      <w:r w:rsidRPr="00B84856">
        <w:rPr>
          <w:rFonts w:cs="David" w:hint="cs"/>
          <w:sz w:val="24"/>
          <w:szCs w:val="24"/>
          <w:highlight w:val="yellow"/>
          <w:rtl/>
        </w:rPr>
        <w:t>הסכמים שהתחילו לפני 1.1.17. דוח כספי ביניים ודוח מדעי/טכני במתכונת מצומצמת ביניים כל 6 חודשים.</w:t>
      </w:r>
    </w:p>
    <w:p w:rsidR="00B84856" w:rsidRPr="00B84856" w:rsidRDefault="00B84856" w:rsidP="00B84856">
      <w:pPr>
        <w:pStyle w:val="ListParagraph"/>
        <w:numPr>
          <w:ilvl w:val="2"/>
          <w:numId w:val="1"/>
        </w:numPr>
        <w:rPr>
          <w:rFonts w:cs="David"/>
          <w:sz w:val="24"/>
          <w:szCs w:val="24"/>
          <w:highlight w:val="yellow"/>
        </w:rPr>
      </w:pPr>
      <w:r w:rsidRPr="00B84856">
        <w:rPr>
          <w:rFonts w:cs="David" w:hint="cs"/>
          <w:sz w:val="24"/>
          <w:szCs w:val="24"/>
          <w:highlight w:val="yellow"/>
          <w:rtl/>
        </w:rPr>
        <w:t>הסכמים שהתחילו מ 1.1.17 דוח כספי ביניים ודוח מדעי/טכני שנתי בלבד.</w:t>
      </w:r>
    </w:p>
    <w:p w:rsidR="00B2541B" w:rsidRPr="00B06CBD" w:rsidRDefault="00BE2FE8" w:rsidP="00B2541B">
      <w:pPr>
        <w:pStyle w:val="ListParagraph"/>
        <w:numPr>
          <w:ilvl w:val="0"/>
          <w:numId w:val="1"/>
        </w:numPr>
        <w:rPr>
          <w:rFonts w:cs="David"/>
          <w:sz w:val="24"/>
          <w:szCs w:val="24"/>
        </w:rPr>
      </w:pPr>
      <w:r w:rsidRPr="00B06CBD">
        <w:rPr>
          <w:rFonts w:cs="David" w:hint="cs"/>
          <w:sz w:val="24"/>
          <w:szCs w:val="24"/>
          <w:rtl/>
        </w:rPr>
        <w:t>לא יתקבלו דוחות שלא אושרו ע"י הרפרנט.</w:t>
      </w:r>
      <w:r w:rsidR="00B2541B" w:rsidRPr="00B06CBD">
        <w:rPr>
          <w:rFonts w:cs="David" w:hint="cs"/>
          <w:sz w:val="24"/>
          <w:szCs w:val="24"/>
          <w:rtl/>
        </w:rPr>
        <w:t xml:space="preserve"> באחריות הרפרנט לקרוא ולאשר את הדוחות לפני הגשתם, ולוודא שהוגשו </w:t>
      </w:r>
      <w:r w:rsidR="00DC33F0">
        <w:rPr>
          <w:rFonts w:cs="David" w:hint="cs"/>
          <w:sz w:val="24"/>
          <w:szCs w:val="24"/>
          <w:rtl/>
        </w:rPr>
        <w:t>בהתאם לנהלי המשרד ולמועדים המצו</w:t>
      </w:r>
      <w:r w:rsidR="00B2541B" w:rsidRPr="00B06CBD">
        <w:rPr>
          <w:rFonts w:cs="David" w:hint="cs"/>
          <w:sz w:val="24"/>
          <w:szCs w:val="24"/>
          <w:rtl/>
        </w:rPr>
        <w:t>ינים בהסכמים.</w:t>
      </w:r>
    </w:p>
    <w:p w:rsidR="00BE2FE8" w:rsidRPr="00B06CBD" w:rsidRDefault="00BE2FE8" w:rsidP="00BE2FE8">
      <w:pPr>
        <w:pStyle w:val="ListParagraph"/>
        <w:numPr>
          <w:ilvl w:val="1"/>
          <w:numId w:val="1"/>
        </w:numPr>
        <w:rPr>
          <w:rFonts w:cs="David"/>
          <w:sz w:val="24"/>
          <w:szCs w:val="24"/>
        </w:rPr>
      </w:pPr>
    </w:p>
    <w:p w:rsidR="00BE2FE8" w:rsidRPr="00B06CBD" w:rsidRDefault="00BE2FE8" w:rsidP="00BE2FE8">
      <w:pPr>
        <w:pStyle w:val="ListParagraph"/>
        <w:numPr>
          <w:ilvl w:val="2"/>
          <w:numId w:val="1"/>
        </w:numPr>
        <w:rPr>
          <w:rFonts w:cs="David"/>
          <w:sz w:val="24"/>
          <w:szCs w:val="24"/>
        </w:rPr>
      </w:pPr>
      <w:r w:rsidRPr="00B06CBD">
        <w:rPr>
          <w:rFonts w:cs="David" w:hint="cs"/>
          <w:sz w:val="24"/>
          <w:szCs w:val="24"/>
          <w:rtl/>
        </w:rPr>
        <w:t xml:space="preserve">דוח מדעי יאושר ע"י הרפרנט במייל. </w:t>
      </w:r>
    </w:p>
    <w:p w:rsidR="00BE2FE8" w:rsidRPr="00B06CBD" w:rsidRDefault="00BE2FE8" w:rsidP="009D0FEF">
      <w:pPr>
        <w:pStyle w:val="ListParagraph"/>
        <w:numPr>
          <w:ilvl w:val="2"/>
          <w:numId w:val="1"/>
        </w:numPr>
        <w:rPr>
          <w:rFonts w:cs="David"/>
          <w:sz w:val="24"/>
          <w:szCs w:val="24"/>
        </w:rPr>
      </w:pPr>
      <w:r w:rsidRPr="00B06CBD">
        <w:rPr>
          <w:rFonts w:cs="David" w:hint="cs"/>
          <w:sz w:val="24"/>
          <w:szCs w:val="24"/>
          <w:rtl/>
        </w:rPr>
        <w:t xml:space="preserve">דוח כספי יאושר ע"י הרפרנט באמצעות חתימה במקום המיועד בדוח. זאת לאחר בדיקת הוצאות על פי דוח </w:t>
      </w:r>
      <w:r w:rsidR="009D0FEF" w:rsidRPr="00B06CBD">
        <w:rPr>
          <w:rFonts w:cs="David" w:hint="cs"/>
          <w:sz w:val="24"/>
          <w:szCs w:val="24"/>
          <w:rtl/>
        </w:rPr>
        <w:t>אסמכתאות, ובדיקת הרישום לפי נהלי המשרד</w:t>
      </w:r>
      <w:r w:rsidR="00DC33F0">
        <w:rPr>
          <w:rFonts w:cs="David" w:hint="cs"/>
          <w:sz w:val="24"/>
          <w:szCs w:val="24"/>
          <w:rtl/>
        </w:rPr>
        <w:t>.</w:t>
      </w:r>
    </w:p>
    <w:p w:rsidR="00F01914" w:rsidRDefault="00F01914">
      <w:pPr>
        <w:bidi w:val="0"/>
        <w:spacing w:after="200" w:line="276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p w:rsidR="00B2541B" w:rsidRPr="00B06CBD" w:rsidRDefault="00B2541B" w:rsidP="00B2541B">
      <w:pPr>
        <w:jc w:val="both"/>
        <w:rPr>
          <w:rFonts w:cs="David"/>
          <w:sz w:val="24"/>
          <w:szCs w:val="24"/>
          <w:rtl/>
        </w:rPr>
      </w:pPr>
    </w:p>
    <w:p w:rsidR="00B2541B" w:rsidRPr="00F01914" w:rsidRDefault="00B2541B" w:rsidP="00B06CB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cs="David"/>
          <w:sz w:val="24"/>
          <w:szCs w:val="24"/>
          <w:u w:val="single"/>
          <w:rtl/>
        </w:rPr>
      </w:pPr>
      <w:r w:rsidRPr="00F01914">
        <w:rPr>
          <w:rFonts w:cs="David"/>
          <w:sz w:val="24"/>
          <w:szCs w:val="24"/>
          <w:u w:val="single"/>
          <w:rtl/>
        </w:rPr>
        <w:t xml:space="preserve"> </w:t>
      </w:r>
      <w:r w:rsidRPr="00F01914">
        <w:rPr>
          <w:rFonts w:cs="David" w:hint="cs"/>
          <w:sz w:val="24"/>
          <w:szCs w:val="24"/>
          <w:u w:val="single"/>
          <w:rtl/>
        </w:rPr>
        <w:t xml:space="preserve">דו"ח </w:t>
      </w:r>
      <w:proofErr w:type="spellStart"/>
      <w:r w:rsidRPr="00F01914">
        <w:rPr>
          <w:rFonts w:cs="David" w:hint="cs"/>
          <w:sz w:val="24"/>
          <w:szCs w:val="24"/>
          <w:u w:val="single"/>
          <w:rtl/>
        </w:rPr>
        <w:t>ביינים</w:t>
      </w:r>
      <w:proofErr w:type="spellEnd"/>
      <w:r w:rsidRPr="00F01914">
        <w:rPr>
          <w:rFonts w:cs="David" w:hint="cs"/>
          <w:sz w:val="24"/>
          <w:szCs w:val="24"/>
          <w:u w:val="single"/>
          <w:rtl/>
        </w:rPr>
        <w:t xml:space="preserve"> מדעי</w:t>
      </w:r>
    </w:p>
    <w:p w:rsidR="00B2541B" w:rsidRPr="00B06CBD" w:rsidRDefault="00B2541B" w:rsidP="00B06CBD">
      <w:pPr>
        <w:pStyle w:val="ListParagraph"/>
        <w:numPr>
          <w:ilvl w:val="1"/>
          <w:numId w:val="1"/>
        </w:numPr>
        <w:spacing w:before="120" w:after="0" w:line="276" w:lineRule="auto"/>
        <w:jc w:val="both"/>
        <w:rPr>
          <w:rFonts w:cs="David"/>
          <w:sz w:val="24"/>
          <w:szCs w:val="24"/>
        </w:rPr>
      </w:pPr>
      <w:r w:rsidRPr="00B06CBD">
        <w:rPr>
          <w:rFonts w:cs="David" w:hint="cs"/>
          <w:sz w:val="24"/>
          <w:szCs w:val="24"/>
          <w:rtl/>
        </w:rPr>
        <w:t>דוח ביניים יכלול תיאור תמציתי של  סטאטוס התוכנית ותפקידו לאפשר למשרד מעקב אחר התקדמות המחקר.</w:t>
      </w:r>
    </w:p>
    <w:p w:rsidR="00B2541B" w:rsidRPr="00B06CBD" w:rsidRDefault="00B2541B" w:rsidP="00B06CBD">
      <w:pPr>
        <w:pStyle w:val="ListParagraph"/>
        <w:numPr>
          <w:ilvl w:val="1"/>
          <w:numId w:val="1"/>
        </w:numPr>
        <w:spacing w:before="120" w:after="0" w:line="276" w:lineRule="auto"/>
        <w:jc w:val="both"/>
        <w:rPr>
          <w:rFonts w:cs="David"/>
          <w:sz w:val="24"/>
          <w:szCs w:val="24"/>
        </w:rPr>
      </w:pPr>
      <w:r w:rsidRPr="00B06CBD">
        <w:rPr>
          <w:rFonts w:cs="David" w:hint="cs"/>
          <w:sz w:val="24"/>
          <w:szCs w:val="24"/>
          <w:rtl/>
        </w:rPr>
        <w:t>אישור דוח הביניים מהווה תנאי לביצוע התשלום.</w:t>
      </w:r>
    </w:p>
    <w:p w:rsidR="00B2541B" w:rsidRPr="00B06CBD" w:rsidRDefault="00B2541B" w:rsidP="00B06CBD">
      <w:pPr>
        <w:pStyle w:val="ListParagraph"/>
        <w:numPr>
          <w:ilvl w:val="1"/>
          <w:numId w:val="1"/>
        </w:numPr>
        <w:spacing w:before="120" w:after="0" w:line="276" w:lineRule="auto"/>
        <w:jc w:val="both"/>
        <w:rPr>
          <w:rFonts w:cs="David"/>
          <w:sz w:val="24"/>
          <w:szCs w:val="24"/>
        </w:rPr>
      </w:pPr>
      <w:r w:rsidRPr="00B06CBD">
        <w:rPr>
          <w:rFonts w:cs="David" w:hint="cs"/>
          <w:sz w:val="24"/>
          <w:szCs w:val="24"/>
          <w:rtl/>
        </w:rPr>
        <w:t>הגשה:</w:t>
      </w:r>
    </w:p>
    <w:p w:rsidR="00B2541B" w:rsidRPr="00B06CBD" w:rsidRDefault="00B2541B" w:rsidP="00B06CBD">
      <w:pPr>
        <w:pStyle w:val="ListParagraph"/>
        <w:numPr>
          <w:ilvl w:val="2"/>
          <w:numId w:val="1"/>
        </w:numPr>
        <w:spacing w:before="120" w:after="0" w:line="276" w:lineRule="auto"/>
        <w:jc w:val="both"/>
        <w:rPr>
          <w:rFonts w:cs="David"/>
          <w:sz w:val="24"/>
          <w:szCs w:val="24"/>
        </w:rPr>
      </w:pPr>
      <w:r w:rsidRPr="00B06CBD">
        <w:rPr>
          <w:rFonts w:cs="David"/>
          <w:sz w:val="24"/>
          <w:szCs w:val="24"/>
          <w:rtl/>
        </w:rPr>
        <w:t xml:space="preserve">יש </w:t>
      </w:r>
      <w:r w:rsidRPr="00B06CBD">
        <w:rPr>
          <w:rFonts w:cs="David" w:hint="cs"/>
          <w:sz w:val="24"/>
          <w:szCs w:val="24"/>
          <w:rtl/>
        </w:rPr>
        <w:t>את דוח הביניים לשלוח</w:t>
      </w:r>
      <w:r w:rsidRPr="00B06CBD">
        <w:rPr>
          <w:rFonts w:cs="David"/>
          <w:sz w:val="24"/>
          <w:szCs w:val="24"/>
          <w:rtl/>
        </w:rPr>
        <w:t xml:space="preserve"> באמצעות הדואר האלקטרוני </w:t>
      </w:r>
      <w:r w:rsidRPr="00B06CBD">
        <w:rPr>
          <w:rFonts w:cs="David" w:hint="cs"/>
          <w:sz w:val="24"/>
          <w:szCs w:val="24"/>
          <w:rtl/>
        </w:rPr>
        <w:t>לגב' סיגלית בורג (</w:t>
      </w:r>
      <w:hyperlink r:id="rId7" w:history="1">
        <w:r w:rsidRPr="00B06CBD">
          <w:rPr>
            <w:rStyle w:val="Hyperlink"/>
            <w:rFonts w:cs="David"/>
            <w:sz w:val="24"/>
            <w:szCs w:val="24"/>
          </w:rPr>
          <w:t>Ssigalit@energy.gov.il</w:t>
        </w:r>
      </w:hyperlink>
      <w:r w:rsidRPr="00B06CBD">
        <w:rPr>
          <w:rFonts w:cs="David" w:hint="cs"/>
          <w:sz w:val="24"/>
          <w:szCs w:val="24"/>
          <w:rtl/>
        </w:rPr>
        <w:t>).</w:t>
      </w:r>
    </w:p>
    <w:p w:rsidR="00B2541B" w:rsidRPr="00B06CBD" w:rsidRDefault="00B2541B" w:rsidP="00B06CBD">
      <w:pPr>
        <w:pStyle w:val="ListParagraph"/>
        <w:numPr>
          <w:ilvl w:val="2"/>
          <w:numId w:val="1"/>
        </w:numPr>
        <w:spacing w:before="120" w:after="0" w:line="276" w:lineRule="auto"/>
        <w:jc w:val="both"/>
        <w:rPr>
          <w:rFonts w:cs="David"/>
          <w:sz w:val="24"/>
          <w:szCs w:val="24"/>
        </w:rPr>
      </w:pPr>
      <w:r w:rsidRPr="00B06CBD">
        <w:rPr>
          <w:rFonts w:cs="David" w:hint="cs"/>
          <w:sz w:val="24"/>
          <w:szCs w:val="24"/>
          <w:rtl/>
        </w:rPr>
        <w:t>יש לדאוג שרפרנט המחקר יאשר את הדוח במייל עוקב.</w:t>
      </w:r>
    </w:p>
    <w:p w:rsidR="00B2541B" w:rsidRPr="00B06CBD" w:rsidRDefault="00B2541B" w:rsidP="00B06CBD">
      <w:pPr>
        <w:pStyle w:val="ListParagraph"/>
        <w:numPr>
          <w:ilvl w:val="1"/>
          <w:numId w:val="1"/>
        </w:numPr>
        <w:spacing w:before="120" w:after="0" w:line="276" w:lineRule="auto"/>
        <w:jc w:val="both"/>
        <w:rPr>
          <w:rFonts w:cs="David"/>
          <w:sz w:val="24"/>
          <w:szCs w:val="24"/>
        </w:rPr>
      </w:pPr>
      <w:r w:rsidRPr="00B06CBD">
        <w:rPr>
          <w:rFonts w:cs="David" w:hint="cs"/>
          <w:sz w:val="24"/>
          <w:szCs w:val="24"/>
          <w:rtl/>
        </w:rPr>
        <w:t>הדוח ייכתב על פי הדוגמא שבהמשך על כל סעיפיה.</w:t>
      </w:r>
    </w:p>
    <w:p w:rsidR="00B2541B" w:rsidRPr="00B06CBD" w:rsidRDefault="00B2541B" w:rsidP="00B06CBD">
      <w:pPr>
        <w:pStyle w:val="ListParagraph"/>
        <w:numPr>
          <w:ilvl w:val="1"/>
          <w:numId w:val="1"/>
        </w:numPr>
        <w:spacing w:before="120" w:after="0" w:line="276" w:lineRule="auto"/>
        <w:jc w:val="both"/>
        <w:rPr>
          <w:rFonts w:cs="David"/>
          <w:sz w:val="24"/>
          <w:szCs w:val="24"/>
          <w:rtl/>
        </w:rPr>
      </w:pPr>
      <w:r w:rsidRPr="00B06CBD">
        <w:rPr>
          <w:rFonts w:cs="David" w:hint="cs"/>
          <w:sz w:val="24"/>
          <w:szCs w:val="24"/>
          <w:rtl/>
        </w:rPr>
        <w:t>דוח ה</w:t>
      </w:r>
      <w:r w:rsidR="00B06CBD">
        <w:rPr>
          <w:rFonts w:cs="David" w:hint="cs"/>
          <w:sz w:val="24"/>
          <w:szCs w:val="24"/>
          <w:rtl/>
        </w:rPr>
        <w:t>ביניים</w:t>
      </w:r>
      <w:r w:rsidRPr="00B06CBD">
        <w:rPr>
          <w:rFonts w:cs="David" w:hint="cs"/>
          <w:sz w:val="24"/>
          <w:szCs w:val="24"/>
          <w:rtl/>
        </w:rPr>
        <w:t xml:space="preserve"> יכול לכלול מידע סודי וישמש לצורכי משרד פנימיים.</w:t>
      </w:r>
    </w:p>
    <w:p w:rsidR="00B06CBD" w:rsidRDefault="00B06CBD" w:rsidP="00B06CBD">
      <w:pPr>
        <w:rPr>
          <w:rFonts w:cs="David"/>
          <w:sz w:val="24"/>
          <w:szCs w:val="24"/>
          <w:rtl/>
        </w:rPr>
      </w:pPr>
    </w:p>
    <w:p w:rsidR="00B06CBD" w:rsidRPr="00F01914" w:rsidRDefault="00BE2FE8" w:rsidP="00B06CBD">
      <w:pPr>
        <w:pStyle w:val="ListParagraph"/>
        <w:numPr>
          <w:ilvl w:val="0"/>
          <w:numId w:val="1"/>
        </w:numPr>
        <w:rPr>
          <w:rFonts w:cs="David"/>
          <w:sz w:val="24"/>
          <w:szCs w:val="24"/>
        </w:rPr>
      </w:pPr>
      <w:r w:rsidRPr="00F01914">
        <w:rPr>
          <w:rFonts w:cs="David" w:hint="cs"/>
          <w:sz w:val="24"/>
          <w:szCs w:val="24"/>
          <w:u w:val="single"/>
          <w:rtl/>
        </w:rPr>
        <w:t>שינויים</w:t>
      </w:r>
    </w:p>
    <w:p w:rsidR="00BE2FE8" w:rsidRPr="00B06CBD" w:rsidRDefault="00B06CBD" w:rsidP="00B06CBD">
      <w:pPr>
        <w:pStyle w:val="ListParagraph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</w:t>
      </w:r>
      <w:r w:rsidR="00BE2FE8" w:rsidRPr="00B06CBD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ישנם 3 סוגי שינויים:</w:t>
      </w:r>
    </w:p>
    <w:p w:rsidR="00BE2FE8" w:rsidRPr="00B06CBD" w:rsidRDefault="00B2541B" w:rsidP="00B06CBD">
      <w:pPr>
        <w:pStyle w:val="ListParagraph"/>
        <w:numPr>
          <w:ilvl w:val="2"/>
          <w:numId w:val="1"/>
        </w:numPr>
        <w:rPr>
          <w:rFonts w:cs="David"/>
          <w:sz w:val="24"/>
          <w:szCs w:val="24"/>
        </w:rPr>
      </w:pPr>
      <w:r w:rsidRPr="00B06CBD">
        <w:rPr>
          <w:rFonts w:cs="David" w:hint="cs"/>
          <w:sz w:val="24"/>
          <w:szCs w:val="24"/>
          <w:rtl/>
        </w:rPr>
        <w:t>שינוי</w:t>
      </w:r>
      <w:r w:rsidR="00B06CBD" w:rsidRPr="00B06CBD">
        <w:rPr>
          <w:rFonts w:cs="David" w:hint="cs"/>
          <w:sz w:val="24"/>
          <w:szCs w:val="24"/>
          <w:rtl/>
        </w:rPr>
        <w:t>ים</w:t>
      </w:r>
      <w:r w:rsidRPr="00B06CBD">
        <w:rPr>
          <w:rFonts w:cs="David" w:hint="cs"/>
          <w:sz w:val="24"/>
          <w:szCs w:val="24"/>
          <w:rtl/>
        </w:rPr>
        <w:t xml:space="preserve"> ב</w:t>
      </w:r>
      <w:r w:rsidR="00FC24CC">
        <w:rPr>
          <w:rFonts w:cs="David" w:hint="cs"/>
          <w:sz w:val="24"/>
          <w:szCs w:val="24"/>
          <w:rtl/>
        </w:rPr>
        <w:t>תכנית העבודה ו</w:t>
      </w:r>
      <w:r w:rsidRPr="00B06CBD">
        <w:rPr>
          <w:rFonts w:cs="David" w:hint="cs"/>
          <w:sz w:val="24"/>
          <w:szCs w:val="24"/>
          <w:rtl/>
        </w:rPr>
        <w:t>אבני הדרך.</w:t>
      </w:r>
    </w:p>
    <w:p w:rsidR="00BE2FE8" w:rsidRPr="00B06CBD" w:rsidRDefault="00BE2FE8" w:rsidP="00B06CBD">
      <w:pPr>
        <w:pStyle w:val="ListParagraph"/>
        <w:numPr>
          <w:ilvl w:val="2"/>
          <w:numId w:val="1"/>
        </w:numPr>
        <w:rPr>
          <w:rFonts w:cs="David"/>
          <w:sz w:val="24"/>
          <w:szCs w:val="24"/>
        </w:rPr>
      </w:pPr>
      <w:r w:rsidRPr="00B06CBD">
        <w:rPr>
          <w:rFonts w:cs="David" w:hint="cs"/>
          <w:sz w:val="24"/>
          <w:szCs w:val="24"/>
          <w:rtl/>
        </w:rPr>
        <w:t xml:space="preserve">הארכת תקופת </w:t>
      </w:r>
      <w:proofErr w:type="spellStart"/>
      <w:r w:rsidRPr="00B06CBD">
        <w:rPr>
          <w:rFonts w:cs="David" w:hint="cs"/>
          <w:sz w:val="24"/>
          <w:szCs w:val="24"/>
          <w:rtl/>
        </w:rPr>
        <w:t>הפרוייקט</w:t>
      </w:r>
      <w:proofErr w:type="spellEnd"/>
      <w:r w:rsidRPr="00B06CBD">
        <w:rPr>
          <w:rFonts w:cs="David" w:hint="cs"/>
          <w:sz w:val="24"/>
          <w:szCs w:val="24"/>
          <w:rtl/>
        </w:rPr>
        <w:t xml:space="preserve"> ללא תוספת תקציב.</w:t>
      </w:r>
    </w:p>
    <w:p w:rsidR="00BE2FE8" w:rsidRPr="00B06CBD" w:rsidRDefault="00B06CBD" w:rsidP="00B06CBD">
      <w:pPr>
        <w:pStyle w:val="ListParagraph"/>
        <w:numPr>
          <w:ilvl w:val="2"/>
          <w:numId w:val="1"/>
        </w:numPr>
        <w:rPr>
          <w:rFonts w:cs="David"/>
          <w:sz w:val="24"/>
          <w:szCs w:val="24"/>
        </w:rPr>
      </w:pPr>
      <w:r w:rsidRPr="00B06CBD">
        <w:rPr>
          <w:rFonts w:cs="David" w:hint="cs"/>
          <w:sz w:val="24"/>
          <w:szCs w:val="24"/>
          <w:rtl/>
        </w:rPr>
        <w:t>שינויים במפרט התקציבי.</w:t>
      </w:r>
    </w:p>
    <w:p w:rsidR="00BE2FE8" w:rsidRPr="00B06CBD" w:rsidRDefault="00BE2FE8" w:rsidP="00BE2FE8">
      <w:pPr>
        <w:pStyle w:val="ListParagraph"/>
        <w:ind w:left="1080"/>
        <w:rPr>
          <w:rFonts w:cs="David"/>
          <w:sz w:val="24"/>
          <w:szCs w:val="24"/>
          <w:rtl/>
        </w:rPr>
      </w:pPr>
    </w:p>
    <w:p w:rsidR="00BE2FE8" w:rsidRPr="00B06CBD" w:rsidRDefault="00BE2FE8" w:rsidP="00B06CBD">
      <w:pPr>
        <w:pStyle w:val="ListParagraph"/>
        <w:numPr>
          <w:ilvl w:val="1"/>
          <w:numId w:val="1"/>
        </w:numPr>
        <w:rPr>
          <w:rFonts w:cs="David"/>
          <w:sz w:val="24"/>
          <w:szCs w:val="24"/>
          <w:rtl/>
        </w:rPr>
      </w:pPr>
      <w:r w:rsidRPr="00B06CBD">
        <w:rPr>
          <w:rFonts w:cs="David" w:hint="cs"/>
          <w:sz w:val="24"/>
          <w:szCs w:val="24"/>
          <w:rtl/>
        </w:rPr>
        <w:t>השינוי יתבצע על פי הנוהל הבא בלבד:</w:t>
      </w:r>
    </w:p>
    <w:p w:rsidR="00BE2FE8" w:rsidRPr="00B06CBD" w:rsidRDefault="00BE2FE8" w:rsidP="00B06CBD">
      <w:pPr>
        <w:pStyle w:val="ListParagraph"/>
        <w:numPr>
          <w:ilvl w:val="0"/>
          <w:numId w:val="5"/>
        </w:numPr>
        <w:rPr>
          <w:rFonts w:cs="David"/>
          <w:sz w:val="24"/>
          <w:szCs w:val="24"/>
        </w:rPr>
      </w:pPr>
      <w:r w:rsidRPr="00B06CBD">
        <w:rPr>
          <w:rFonts w:cs="David" w:hint="cs"/>
          <w:sz w:val="24"/>
          <w:szCs w:val="24"/>
          <w:rtl/>
        </w:rPr>
        <w:t>המבצעים ידונו על השינוי מול הרפרנט ויקבלו את אישורו.</w:t>
      </w:r>
    </w:p>
    <w:p w:rsidR="00BE2FE8" w:rsidRPr="00B06CBD" w:rsidRDefault="00BE2FE8" w:rsidP="003F3208">
      <w:pPr>
        <w:pStyle w:val="ListParagraph"/>
        <w:numPr>
          <w:ilvl w:val="0"/>
          <w:numId w:val="5"/>
        </w:numPr>
        <w:rPr>
          <w:rFonts w:cs="David"/>
          <w:sz w:val="24"/>
          <w:szCs w:val="24"/>
        </w:rPr>
      </w:pPr>
      <w:r w:rsidRPr="00B06CBD">
        <w:rPr>
          <w:rFonts w:cs="David" w:hint="cs"/>
          <w:sz w:val="24"/>
          <w:szCs w:val="24"/>
          <w:rtl/>
        </w:rPr>
        <w:t xml:space="preserve">המבצעים יגישו את הבקשה </w:t>
      </w:r>
      <w:r w:rsidRPr="00B06CBD">
        <w:rPr>
          <w:rFonts w:cs="David" w:hint="cs"/>
          <w:b/>
          <w:bCs/>
          <w:sz w:val="24"/>
          <w:szCs w:val="24"/>
          <w:u w:val="single"/>
          <w:rtl/>
        </w:rPr>
        <w:t>מנומקת</w:t>
      </w:r>
      <w:r w:rsidRPr="00B06CBD">
        <w:rPr>
          <w:rFonts w:cs="David" w:hint="cs"/>
          <w:sz w:val="24"/>
          <w:szCs w:val="24"/>
          <w:rtl/>
        </w:rPr>
        <w:t xml:space="preserve"> במייל </w:t>
      </w:r>
      <w:r w:rsidR="003F3208">
        <w:rPr>
          <w:rFonts w:cs="David" w:hint="cs"/>
          <w:sz w:val="24"/>
          <w:szCs w:val="24"/>
          <w:rtl/>
        </w:rPr>
        <w:t xml:space="preserve">לגב' </w:t>
      </w:r>
      <w:r w:rsidR="009E7367" w:rsidRPr="00B06CBD">
        <w:rPr>
          <w:rFonts w:cs="David" w:hint="cs"/>
          <w:sz w:val="24"/>
          <w:szCs w:val="24"/>
          <w:rtl/>
        </w:rPr>
        <w:t>רחל גלסר</w:t>
      </w:r>
      <w:r w:rsidR="003F3208">
        <w:rPr>
          <w:rFonts w:cs="David" w:hint="cs"/>
          <w:sz w:val="24"/>
          <w:szCs w:val="24"/>
          <w:rtl/>
        </w:rPr>
        <w:t xml:space="preserve"> </w:t>
      </w:r>
      <w:hyperlink r:id="rId8" w:history="1">
        <w:r w:rsidR="003F3208" w:rsidRPr="00640628">
          <w:rPr>
            <w:rStyle w:val="Hyperlink"/>
            <w:rFonts w:cs="David"/>
            <w:sz w:val="24"/>
            <w:szCs w:val="24"/>
          </w:rPr>
          <w:t>rglasser@energy.gov.il</w:t>
        </w:r>
      </w:hyperlink>
      <w:r w:rsidR="003F3208">
        <w:rPr>
          <w:rFonts w:cs="David" w:hint="cs"/>
          <w:sz w:val="24"/>
          <w:szCs w:val="24"/>
          <w:rtl/>
        </w:rPr>
        <w:t xml:space="preserve"> </w:t>
      </w:r>
      <w:r w:rsidRPr="00B06CBD">
        <w:rPr>
          <w:rFonts w:cs="David" w:hint="cs"/>
          <w:sz w:val="24"/>
          <w:szCs w:val="24"/>
          <w:rtl/>
        </w:rPr>
        <w:t xml:space="preserve"> בצירוף אישור </w:t>
      </w:r>
      <w:r w:rsidRPr="00B06CBD">
        <w:rPr>
          <w:rFonts w:cs="David" w:hint="cs"/>
          <w:b/>
          <w:bCs/>
          <w:sz w:val="24"/>
          <w:szCs w:val="24"/>
          <w:u w:val="single"/>
          <w:rtl/>
        </w:rPr>
        <w:t>מנומק</w:t>
      </w:r>
      <w:r w:rsidRPr="00B06CBD">
        <w:rPr>
          <w:rFonts w:cs="David" w:hint="cs"/>
          <w:sz w:val="24"/>
          <w:szCs w:val="24"/>
          <w:rtl/>
        </w:rPr>
        <w:t xml:space="preserve"> של הרפרנט.</w:t>
      </w:r>
    </w:p>
    <w:p w:rsidR="00BE2FE8" w:rsidRPr="00B06CBD" w:rsidRDefault="00DF580C" w:rsidP="00B06CBD">
      <w:pPr>
        <w:pStyle w:val="ListParagraph"/>
        <w:numPr>
          <w:ilvl w:val="0"/>
          <w:numId w:val="5"/>
        </w:numPr>
        <w:rPr>
          <w:rFonts w:cs="David"/>
          <w:sz w:val="24"/>
          <w:szCs w:val="24"/>
        </w:rPr>
      </w:pPr>
      <w:r w:rsidRPr="00B06CBD">
        <w:rPr>
          <w:rFonts w:cs="David" w:hint="cs"/>
          <w:sz w:val="24"/>
          <w:szCs w:val="24"/>
          <w:rtl/>
        </w:rPr>
        <w:t xml:space="preserve">רחל </w:t>
      </w:r>
      <w:r w:rsidR="00BE2FE8" w:rsidRPr="00B06CBD">
        <w:rPr>
          <w:rFonts w:cs="David" w:hint="cs"/>
          <w:sz w:val="24"/>
          <w:szCs w:val="24"/>
          <w:rtl/>
        </w:rPr>
        <w:t>תמשיך את התהליך ותנחה לגבי פעולות נוספות שיש לבצע.</w:t>
      </w:r>
    </w:p>
    <w:p w:rsidR="00BE2FE8" w:rsidRPr="00B06CBD" w:rsidRDefault="00BE2FE8" w:rsidP="00B06CBD">
      <w:pPr>
        <w:pStyle w:val="ListParagraph"/>
        <w:numPr>
          <w:ilvl w:val="1"/>
          <w:numId w:val="1"/>
        </w:numPr>
        <w:rPr>
          <w:rFonts w:cs="David"/>
          <w:sz w:val="24"/>
          <w:szCs w:val="24"/>
        </w:rPr>
      </w:pPr>
      <w:r w:rsidRPr="00B06CBD">
        <w:rPr>
          <w:rFonts w:cs="David" w:hint="cs"/>
          <w:sz w:val="24"/>
          <w:szCs w:val="24"/>
          <w:rtl/>
        </w:rPr>
        <w:t>בסמכות רפרנט, לאחר אישור של הצוות המקצועי ביחידה, לדרוש מהמבצעים שינויים בתוכנית. על פי החוזה, על המבצעים לבצע את השינוי הנדרש.</w:t>
      </w:r>
    </w:p>
    <w:p w:rsidR="00FC24CC" w:rsidRDefault="00BE2FE8" w:rsidP="00FC24CC">
      <w:pPr>
        <w:pStyle w:val="ListParagraph"/>
        <w:numPr>
          <w:ilvl w:val="1"/>
          <w:numId w:val="1"/>
        </w:numPr>
        <w:rPr>
          <w:rFonts w:cs="David"/>
          <w:sz w:val="24"/>
          <w:szCs w:val="24"/>
        </w:rPr>
      </w:pPr>
      <w:r w:rsidRPr="00B06CBD">
        <w:rPr>
          <w:rFonts w:cs="David" w:hint="cs"/>
          <w:sz w:val="24"/>
          <w:szCs w:val="24"/>
          <w:rtl/>
        </w:rPr>
        <w:t>מועד</w:t>
      </w:r>
      <w:r w:rsidR="00B06CBD">
        <w:rPr>
          <w:rFonts w:cs="David" w:hint="cs"/>
          <w:sz w:val="24"/>
          <w:szCs w:val="24"/>
          <w:rtl/>
        </w:rPr>
        <w:t>ים אחרונים</w:t>
      </w:r>
      <w:r w:rsidRPr="00B06CBD">
        <w:rPr>
          <w:rFonts w:cs="David" w:hint="cs"/>
          <w:sz w:val="24"/>
          <w:szCs w:val="24"/>
          <w:rtl/>
        </w:rPr>
        <w:t xml:space="preserve"> להגשת בקשות לשינויים תקציביים או הארכות </w:t>
      </w:r>
      <w:proofErr w:type="spellStart"/>
      <w:r w:rsidR="00B06CBD">
        <w:rPr>
          <w:rFonts w:cs="David" w:hint="cs"/>
          <w:sz w:val="24"/>
          <w:szCs w:val="24"/>
          <w:rtl/>
        </w:rPr>
        <w:t>מצויינים</w:t>
      </w:r>
      <w:proofErr w:type="spellEnd"/>
      <w:r w:rsidR="00B06CBD">
        <w:rPr>
          <w:rFonts w:cs="David" w:hint="cs"/>
          <w:sz w:val="24"/>
          <w:szCs w:val="24"/>
          <w:rtl/>
        </w:rPr>
        <w:t xml:space="preserve"> בהסכמים.</w:t>
      </w:r>
    </w:p>
    <w:p w:rsidR="00B84856" w:rsidRDefault="00B84856" w:rsidP="00B84856">
      <w:pPr>
        <w:pStyle w:val="ListParagraph"/>
        <w:ind w:left="1080"/>
        <w:rPr>
          <w:rFonts w:cs="David"/>
          <w:sz w:val="24"/>
          <w:szCs w:val="24"/>
          <w:rtl/>
        </w:rPr>
      </w:pPr>
      <w:r w:rsidRPr="00B84856">
        <w:rPr>
          <w:rFonts w:cs="David" w:hint="cs"/>
          <w:sz w:val="24"/>
          <w:szCs w:val="24"/>
          <w:highlight w:val="yellow"/>
          <w:rtl/>
        </w:rPr>
        <w:t>בחוזה הזנק וחלוץ אפשר להגיש בקשות לשינוי מפרט עד 60 יום מתום השנה בו מבקשים את השינויים.</w:t>
      </w:r>
      <w:r>
        <w:rPr>
          <w:rFonts w:cs="David" w:hint="cs"/>
          <w:sz w:val="24"/>
          <w:szCs w:val="24"/>
          <w:rtl/>
        </w:rPr>
        <w:t xml:space="preserve"> </w:t>
      </w:r>
    </w:p>
    <w:p w:rsidR="00B84856" w:rsidRDefault="00B84856" w:rsidP="00B84856">
      <w:pPr>
        <w:pStyle w:val="ListParagraph"/>
        <w:ind w:left="1080"/>
        <w:rPr>
          <w:rFonts w:cs="David"/>
          <w:sz w:val="24"/>
          <w:szCs w:val="24"/>
        </w:rPr>
      </w:pPr>
    </w:p>
    <w:p w:rsidR="00B06CBD" w:rsidRPr="00FC24CC" w:rsidRDefault="00D7379D" w:rsidP="00D7379D">
      <w:pPr>
        <w:pStyle w:val="ListParagraph"/>
        <w:numPr>
          <w:ilvl w:val="1"/>
          <w:numId w:val="1"/>
        </w:numPr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בנוסף, </w:t>
      </w:r>
      <w:r w:rsidR="00FC24CC">
        <w:rPr>
          <w:rFonts w:cs="David" w:hint="cs"/>
          <w:b/>
          <w:bCs/>
          <w:sz w:val="24"/>
          <w:szCs w:val="24"/>
          <w:rtl/>
        </w:rPr>
        <w:t>יש</w:t>
      </w:r>
      <w:r w:rsidR="00B06CBD" w:rsidRPr="00FC24CC">
        <w:rPr>
          <w:rFonts w:cs="David"/>
          <w:b/>
          <w:bCs/>
          <w:sz w:val="24"/>
          <w:szCs w:val="24"/>
          <w:rtl/>
        </w:rPr>
        <w:t xml:space="preserve"> להודיע ללשכת המדען </w:t>
      </w:r>
      <w:r w:rsidR="00B06CBD" w:rsidRPr="00FC24CC">
        <w:rPr>
          <w:rFonts w:cs="David" w:hint="cs"/>
          <w:b/>
          <w:bCs/>
          <w:sz w:val="24"/>
          <w:szCs w:val="24"/>
          <w:rtl/>
        </w:rPr>
        <w:t>הראשי</w:t>
      </w:r>
      <w:r w:rsidR="00B06CBD" w:rsidRPr="00FC24CC">
        <w:rPr>
          <w:rFonts w:cs="David"/>
          <w:b/>
          <w:bCs/>
          <w:sz w:val="24"/>
          <w:szCs w:val="24"/>
          <w:rtl/>
        </w:rPr>
        <w:t>,</w:t>
      </w:r>
      <w:r w:rsidR="00B06CBD" w:rsidRPr="00FC24CC">
        <w:rPr>
          <w:rFonts w:cs="David" w:hint="cs"/>
          <w:b/>
          <w:bCs/>
          <w:sz w:val="24"/>
          <w:szCs w:val="24"/>
          <w:rtl/>
        </w:rPr>
        <w:t xml:space="preserve"> </w:t>
      </w:r>
      <w:r w:rsidR="00B06CBD" w:rsidRPr="00FC24CC">
        <w:rPr>
          <w:rFonts w:cs="David"/>
          <w:b/>
          <w:bCs/>
          <w:sz w:val="24"/>
          <w:szCs w:val="24"/>
          <w:rtl/>
        </w:rPr>
        <w:t xml:space="preserve">באמצעות רשות המחקר, על שינויים הקשורים לביצוע המחקרים כמו: יציאה לשבתון, לחופשה ממושכת או לפרישה של מי מהחוקרים </w:t>
      </w:r>
      <w:proofErr w:type="spellStart"/>
      <w:r w:rsidR="00B06CBD" w:rsidRPr="00FC24CC">
        <w:rPr>
          <w:rFonts w:cs="David"/>
          <w:b/>
          <w:bCs/>
          <w:sz w:val="24"/>
          <w:szCs w:val="24"/>
          <w:rtl/>
        </w:rPr>
        <w:t>וכו</w:t>
      </w:r>
      <w:proofErr w:type="spellEnd"/>
      <w:r w:rsidR="00B06CBD" w:rsidRPr="00FC24CC">
        <w:rPr>
          <w:rFonts w:cs="David"/>
          <w:b/>
          <w:bCs/>
          <w:sz w:val="24"/>
          <w:szCs w:val="24"/>
          <w:rtl/>
        </w:rPr>
        <w:t>'</w:t>
      </w:r>
      <w:r w:rsidR="00B06CBD" w:rsidRPr="00FC24CC">
        <w:rPr>
          <w:rFonts w:cs="David" w:hint="cs"/>
          <w:b/>
          <w:bCs/>
          <w:sz w:val="24"/>
          <w:szCs w:val="24"/>
          <w:rtl/>
        </w:rPr>
        <w:t xml:space="preserve">, </w:t>
      </w:r>
      <w:r w:rsidR="00B06CBD" w:rsidRPr="00FC24CC">
        <w:rPr>
          <w:rFonts w:cs="David"/>
          <w:b/>
          <w:bCs/>
          <w:sz w:val="24"/>
          <w:szCs w:val="24"/>
          <w:rtl/>
        </w:rPr>
        <w:t xml:space="preserve">ולקבל אישור לכך בכתב </w:t>
      </w:r>
      <w:r w:rsidR="00B06CBD" w:rsidRPr="00FC24CC">
        <w:rPr>
          <w:rFonts w:cs="David" w:hint="cs"/>
          <w:b/>
          <w:bCs/>
          <w:sz w:val="24"/>
          <w:szCs w:val="24"/>
          <w:rtl/>
        </w:rPr>
        <w:t xml:space="preserve">מן המשרד </w:t>
      </w:r>
      <w:r w:rsidR="00B06CBD" w:rsidRPr="00FC24CC">
        <w:rPr>
          <w:rFonts w:cs="David"/>
          <w:b/>
          <w:bCs/>
          <w:sz w:val="24"/>
          <w:szCs w:val="24"/>
          <w:rtl/>
        </w:rPr>
        <w:t>טרם ביצוע השינוי</w:t>
      </w:r>
      <w:r w:rsidR="00B06CBD" w:rsidRPr="00FC24CC">
        <w:rPr>
          <w:rFonts w:cs="David" w:hint="cs"/>
          <w:b/>
          <w:bCs/>
          <w:sz w:val="24"/>
          <w:szCs w:val="24"/>
          <w:rtl/>
        </w:rPr>
        <w:t>.</w:t>
      </w:r>
    </w:p>
    <w:p w:rsidR="00F01914" w:rsidRPr="00F01914" w:rsidRDefault="00F01914" w:rsidP="00F01914">
      <w:pPr>
        <w:pStyle w:val="Heading1"/>
        <w:numPr>
          <w:ilvl w:val="0"/>
          <w:numId w:val="1"/>
        </w:numPr>
        <w:rPr>
          <w:rFonts w:cs="David"/>
          <w:color w:val="auto"/>
          <w:sz w:val="24"/>
          <w:szCs w:val="24"/>
          <w:u w:val="single"/>
        </w:rPr>
      </w:pPr>
      <w:r w:rsidRPr="00F01914">
        <w:rPr>
          <w:rFonts w:cs="David" w:hint="cs"/>
          <w:color w:val="auto"/>
          <w:sz w:val="24"/>
          <w:szCs w:val="24"/>
          <w:u w:val="single"/>
          <w:rtl/>
        </w:rPr>
        <w:t>תשלום לרפרנט</w:t>
      </w:r>
    </w:p>
    <w:p w:rsidR="00F01914" w:rsidRPr="00B06CBD" w:rsidRDefault="00F01914" w:rsidP="00F01914">
      <w:pPr>
        <w:pStyle w:val="ListParagraph"/>
        <w:numPr>
          <w:ilvl w:val="0"/>
          <w:numId w:val="6"/>
        </w:numPr>
        <w:rPr>
          <w:rFonts w:cs="David"/>
          <w:sz w:val="24"/>
          <w:szCs w:val="24"/>
        </w:rPr>
      </w:pPr>
      <w:r w:rsidRPr="00B06CBD">
        <w:rPr>
          <w:rFonts w:cs="David" w:hint="cs"/>
          <w:sz w:val="24"/>
          <w:szCs w:val="24"/>
          <w:rtl/>
        </w:rPr>
        <w:t xml:space="preserve">על רפרנט לדווח שעות אחת לחודש </w:t>
      </w:r>
      <w:r w:rsidRPr="00B84856">
        <w:rPr>
          <w:rFonts w:cs="David" w:hint="cs"/>
          <w:b/>
          <w:bCs/>
          <w:sz w:val="24"/>
          <w:szCs w:val="24"/>
          <w:u w:val="single"/>
          <w:rtl/>
        </w:rPr>
        <w:t>לרחל</w:t>
      </w:r>
      <w:r w:rsidRPr="00B84856">
        <w:rPr>
          <w:rFonts w:cs="David" w:hint="cs"/>
          <w:sz w:val="24"/>
          <w:szCs w:val="24"/>
          <w:u w:val="single"/>
          <w:rtl/>
        </w:rPr>
        <w:t xml:space="preserve"> </w:t>
      </w:r>
      <w:r w:rsidRPr="00B84856">
        <w:rPr>
          <w:rFonts w:cs="David" w:hint="cs"/>
          <w:b/>
          <w:bCs/>
          <w:sz w:val="24"/>
          <w:szCs w:val="24"/>
          <w:u w:val="single"/>
          <w:rtl/>
        </w:rPr>
        <w:t>סבן</w:t>
      </w:r>
      <w:r w:rsidRPr="00B84856">
        <w:rPr>
          <w:rFonts w:cs="David" w:hint="cs"/>
          <w:b/>
          <w:bCs/>
          <w:sz w:val="24"/>
          <w:szCs w:val="24"/>
          <w:rtl/>
        </w:rPr>
        <w:t>.</w:t>
      </w:r>
      <w:r w:rsidRPr="00B06CBD">
        <w:rPr>
          <w:rFonts w:cs="David" w:hint="cs"/>
          <w:sz w:val="24"/>
          <w:szCs w:val="24"/>
          <w:rtl/>
        </w:rPr>
        <w:t xml:space="preserve"> אם לא ביצע שעות </w:t>
      </w:r>
      <w:r w:rsidRPr="00B06CBD">
        <w:rPr>
          <w:rFonts w:cs="David"/>
          <w:sz w:val="24"/>
          <w:szCs w:val="24"/>
          <w:rtl/>
        </w:rPr>
        <w:t>–</w:t>
      </w:r>
      <w:r w:rsidRPr="00B06CBD">
        <w:rPr>
          <w:rFonts w:cs="David" w:hint="cs"/>
          <w:sz w:val="24"/>
          <w:szCs w:val="24"/>
          <w:rtl/>
        </w:rPr>
        <w:t xml:space="preserve"> ידווח אפס.</w:t>
      </w:r>
    </w:p>
    <w:p w:rsidR="00F01914" w:rsidRPr="00B06CBD" w:rsidRDefault="00F01914" w:rsidP="00F01914">
      <w:pPr>
        <w:pStyle w:val="ListParagraph"/>
        <w:numPr>
          <w:ilvl w:val="0"/>
          <w:numId w:val="6"/>
        </w:numPr>
        <w:rPr>
          <w:rFonts w:cs="David"/>
          <w:sz w:val="24"/>
          <w:szCs w:val="24"/>
        </w:rPr>
      </w:pPr>
      <w:r w:rsidRPr="00B06CBD">
        <w:rPr>
          <w:rFonts w:cs="David" w:hint="cs"/>
          <w:sz w:val="24"/>
          <w:szCs w:val="24"/>
          <w:rtl/>
        </w:rPr>
        <w:t>בעבר היו מקרים של איחור בדיווח שהסתיימו באי תשלום ליועץ.</w:t>
      </w:r>
    </w:p>
    <w:p w:rsidR="00F01914" w:rsidRPr="00B06CBD" w:rsidRDefault="00F01914" w:rsidP="00F01914">
      <w:pPr>
        <w:pStyle w:val="ListParagraph"/>
        <w:numPr>
          <w:ilvl w:val="0"/>
          <w:numId w:val="6"/>
        </w:numPr>
        <w:rPr>
          <w:rFonts w:cs="David"/>
          <w:sz w:val="24"/>
          <w:szCs w:val="24"/>
        </w:rPr>
      </w:pPr>
      <w:r w:rsidRPr="00B06CBD">
        <w:rPr>
          <w:rFonts w:cs="David" w:hint="cs"/>
          <w:sz w:val="24"/>
          <w:szCs w:val="24"/>
          <w:rtl/>
        </w:rPr>
        <w:t xml:space="preserve">אם דוח חודשי כולל שעות מעקב, יש לצרף לדוח טופס שבנספח א' </w:t>
      </w:r>
      <w:r w:rsidRPr="00B06CBD">
        <w:rPr>
          <w:rFonts w:cs="David"/>
          <w:sz w:val="24"/>
          <w:szCs w:val="24"/>
          <w:rtl/>
        </w:rPr>
        <w:t>–</w:t>
      </w:r>
      <w:r w:rsidRPr="00B06CBD">
        <w:rPr>
          <w:rFonts w:cs="David" w:hint="cs"/>
          <w:sz w:val="24"/>
          <w:szCs w:val="24"/>
          <w:rtl/>
        </w:rPr>
        <w:t xml:space="preserve"> דיווח מעקב. טופס לא מלא כראוי עלול לגרור לאי הכרה בשעות הרלוונטיות שדווחו.</w:t>
      </w:r>
    </w:p>
    <w:p w:rsidR="00F01914" w:rsidRDefault="00F01914" w:rsidP="00F01914">
      <w:pPr>
        <w:pStyle w:val="ListParagraph"/>
        <w:numPr>
          <w:ilvl w:val="0"/>
          <w:numId w:val="6"/>
        </w:numPr>
        <w:rPr>
          <w:rFonts w:cs="David"/>
          <w:sz w:val="24"/>
          <w:szCs w:val="24"/>
        </w:rPr>
      </w:pPr>
      <w:r w:rsidRPr="00B06CBD">
        <w:rPr>
          <w:rFonts w:cs="David" w:hint="cs"/>
          <w:sz w:val="24"/>
          <w:szCs w:val="24"/>
          <w:rtl/>
        </w:rPr>
        <w:t xml:space="preserve">לא נכיר לרפרנט בשעות שבוצעו מעבר לשעות שאושרו לו בחוזה. אם קיימת אפשרות כי תהיה חריגה, יש להודיע על כך ליחידה באופן </w:t>
      </w:r>
      <w:proofErr w:type="spellStart"/>
      <w:r w:rsidRPr="00B06CBD">
        <w:rPr>
          <w:rFonts w:cs="David" w:hint="cs"/>
          <w:sz w:val="24"/>
          <w:szCs w:val="24"/>
          <w:rtl/>
        </w:rPr>
        <w:t>מיידי</w:t>
      </w:r>
      <w:proofErr w:type="spellEnd"/>
      <w:r w:rsidRPr="00B06CBD">
        <w:rPr>
          <w:rFonts w:cs="David" w:hint="cs"/>
          <w:sz w:val="24"/>
          <w:szCs w:val="24"/>
          <w:rtl/>
        </w:rPr>
        <w:t xml:space="preserve"> ולוודא שבוצעה הגדלת מכסת השעות בחוזה ונחתם שינוי חוזה כמתבקש.</w:t>
      </w:r>
    </w:p>
    <w:p w:rsidR="00F01914" w:rsidRPr="00F01914" w:rsidRDefault="00F01914" w:rsidP="00F01914">
      <w:pPr>
        <w:bidi w:val="0"/>
      </w:pPr>
      <w:r>
        <w:lastRenderedPageBreak/>
        <w:br w:type="page"/>
      </w:r>
    </w:p>
    <w:p w:rsidR="00B06CBD" w:rsidRPr="00B06CBD" w:rsidRDefault="00B06CBD" w:rsidP="00B06CBD">
      <w:pPr>
        <w:pStyle w:val="Header"/>
        <w:spacing w:line="276" w:lineRule="auto"/>
        <w:jc w:val="center"/>
        <w:rPr>
          <w:rFonts w:cs="David"/>
          <w:sz w:val="24"/>
          <w:szCs w:val="24"/>
          <w:rtl/>
        </w:rPr>
      </w:pPr>
      <w:r w:rsidRPr="00B06CBD">
        <w:rPr>
          <w:rFonts w:cs="David" w:hint="cs"/>
          <w:sz w:val="24"/>
          <w:szCs w:val="24"/>
          <w:rtl/>
        </w:rPr>
        <w:lastRenderedPageBreak/>
        <w:t>דוח מדעי/טכני ביניים</w:t>
      </w:r>
    </w:p>
    <w:p w:rsidR="00B06CBD" w:rsidRPr="00B06CBD" w:rsidRDefault="00B06CBD" w:rsidP="00B06CBD">
      <w:pPr>
        <w:pStyle w:val="Header"/>
        <w:spacing w:line="276" w:lineRule="auto"/>
        <w:jc w:val="center"/>
        <w:rPr>
          <w:rFonts w:cs="David"/>
          <w:sz w:val="24"/>
          <w:szCs w:val="24"/>
          <w:rtl/>
        </w:rPr>
      </w:pPr>
      <w:r w:rsidRPr="00B06CBD">
        <w:rPr>
          <w:rFonts w:cs="David" w:hint="cs"/>
          <w:sz w:val="24"/>
          <w:szCs w:val="24"/>
          <w:rtl/>
        </w:rPr>
        <w:t>יישלח בדואל</w:t>
      </w:r>
    </w:p>
    <w:p w:rsidR="00B06CBD" w:rsidRPr="00B06CBD" w:rsidRDefault="00B06CBD" w:rsidP="00B06CBD">
      <w:pPr>
        <w:spacing w:line="276" w:lineRule="auto"/>
        <w:rPr>
          <w:rFonts w:cs="David"/>
          <w:sz w:val="24"/>
          <w:szCs w:val="24"/>
          <w:rtl/>
        </w:rPr>
      </w:pPr>
    </w:p>
    <w:p w:rsidR="00B06CBD" w:rsidRPr="00B06CBD" w:rsidRDefault="00B06CBD" w:rsidP="00B06CBD">
      <w:pPr>
        <w:spacing w:line="276" w:lineRule="auto"/>
        <w:rPr>
          <w:rFonts w:cs="David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317"/>
        <w:gridCol w:w="2105"/>
        <w:gridCol w:w="2041"/>
      </w:tblGrid>
      <w:tr w:rsidR="00B06CBD" w:rsidRPr="00B06CBD" w:rsidTr="007903E3">
        <w:tc>
          <w:tcPr>
            <w:tcW w:w="1978" w:type="dxa"/>
          </w:tcPr>
          <w:p w:rsidR="00B06CBD" w:rsidRPr="00B06CBD" w:rsidRDefault="00B06CBD" w:rsidP="007903E3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6CBD">
              <w:rPr>
                <w:rFonts w:cs="David" w:hint="cs"/>
                <w:sz w:val="24"/>
                <w:szCs w:val="24"/>
                <w:rtl/>
              </w:rPr>
              <w:t>שם המחקר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06CBD" w:rsidRPr="00B06CBD" w:rsidRDefault="00B06CBD" w:rsidP="007903E3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94" w:type="dxa"/>
          </w:tcPr>
          <w:p w:rsidR="00B06CBD" w:rsidRPr="00B06CBD" w:rsidRDefault="00B06CBD" w:rsidP="007903E3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6CBD">
              <w:rPr>
                <w:rFonts w:cs="David" w:hint="cs"/>
                <w:sz w:val="24"/>
                <w:szCs w:val="24"/>
                <w:rtl/>
              </w:rPr>
              <w:t>מספר הסכם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B06CBD" w:rsidRPr="00B06CBD" w:rsidRDefault="00B06CBD" w:rsidP="007903E3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B06CBD" w:rsidRPr="00B06CBD" w:rsidTr="007903E3">
        <w:tc>
          <w:tcPr>
            <w:tcW w:w="1978" w:type="dxa"/>
          </w:tcPr>
          <w:p w:rsidR="00B06CBD" w:rsidRPr="00B06CBD" w:rsidRDefault="00B06CBD" w:rsidP="007903E3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6CBD">
              <w:rPr>
                <w:rFonts w:cs="David" w:hint="cs"/>
                <w:sz w:val="24"/>
                <w:szCs w:val="24"/>
                <w:rtl/>
              </w:rPr>
              <w:t>שם המוסד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06CBD" w:rsidRPr="00B06CBD" w:rsidRDefault="00B06CBD" w:rsidP="007903E3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94" w:type="dxa"/>
          </w:tcPr>
          <w:p w:rsidR="00B06CBD" w:rsidRPr="00B06CBD" w:rsidRDefault="00B06CBD" w:rsidP="007903E3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B06CBD" w:rsidRPr="00B06CBD" w:rsidRDefault="00B06CBD" w:rsidP="007903E3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B06CBD" w:rsidRPr="00B06CBD" w:rsidTr="007903E3">
        <w:tc>
          <w:tcPr>
            <w:tcW w:w="1978" w:type="dxa"/>
          </w:tcPr>
          <w:p w:rsidR="00B06CBD" w:rsidRPr="00B06CBD" w:rsidRDefault="00B06CBD" w:rsidP="007903E3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6CBD">
              <w:rPr>
                <w:rFonts w:cs="David" w:hint="cs"/>
                <w:sz w:val="24"/>
                <w:szCs w:val="24"/>
                <w:rtl/>
              </w:rPr>
              <w:t>חוקר ראשי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06CBD" w:rsidRPr="00B06CBD" w:rsidRDefault="00B06CBD" w:rsidP="007903E3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94" w:type="dxa"/>
          </w:tcPr>
          <w:p w:rsidR="00B06CBD" w:rsidRPr="00B06CBD" w:rsidRDefault="00B06CBD" w:rsidP="007903E3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94" w:type="dxa"/>
          </w:tcPr>
          <w:p w:rsidR="00B06CBD" w:rsidRPr="00B06CBD" w:rsidRDefault="00B06CBD" w:rsidP="007903E3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B06CBD" w:rsidRPr="00B06CBD" w:rsidTr="007903E3">
        <w:tc>
          <w:tcPr>
            <w:tcW w:w="1978" w:type="dxa"/>
          </w:tcPr>
          <w:p w:rsidR="00B06CBD" w:rsidRPr="00B06CBD" w:rsidRDefault="00B06CBD" w:rsidP="007903E3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6CBD">
              <w:rPr>
                <w:rFonts w:cs="David" w:hint="cs"/>
                <w:sz w:val="24"/>
                <w:szCs w:val="24"/>
                <w:rtl/>
              </w:rPr>
              <w:t>תקופת המחקר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06CBD" w:rsidRPr="00B06CBD" w:rsidRDefault="00B06CBD" w:rsidP="007903E3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94" w:type="dxa"/>
          </w:tcPr>
          <w:p w:rsidR="00B06CBD" w:rsidRPr="00B06CBD" w:rsidRDefault="00B06CBD" w:rsidP="007903E3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94" w:type="dxa"/>
          </w:tcPr>
          <w:p w:rsidR="00B06CBD" w:rsidRPr="00B06CBD" w:rsidRDefault="00B06CBD" w:rsidP="007903E3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B06CBD" w:rsidRPr="00B06CBD" w:rsidTr="007903E3">
        <w:tc>
          <w:tcPr>
            <w:tcW w:w="1978" w:type="dxa"/>
          </w:tcPr>
          <w:p w:rsidR="00B06CBD" w:rsidRPr="00B06CBD" w:rsidRDefault="00B06CBD" w:rsidP="007903E3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6CBD">
              <w:rPr>
                <w:rFonts w:cs="David" w:hint="cs"/>
                <w:sz w:val="24"/>
                <w:szCs w:val="24"/>
                <w:rtl/>
              </w:rPr>
              <w:t>תקופת הדיווח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06CBD" w:rsidRPr="00B06CBD" w:rsidRDefault="00B06CBD" w:rsidP="007903E3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94" w:type="dxa"/>
          </w:tcPr>
          <w:p w:rsidR="00B06CBD" w:rsidRPr="00B06CBD" w:rsidRDefault="00B06CBD" w:rsidP="007903E3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94" w:type="dxa"/>
          </w:tcPr>
          <w:p w:rsidR="00B06CBD" w:rsidRPr="00B06CBD" w:rsidRDefault="00B06CBD" w:rsidP="007903E3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B06CBD" w:rsidRPr="00B06CBD" w:rsidRDefault="00B06CBD" w:rsidP="00B06CBD">
      <w:pPr>
        <w:spacing w:line="276" w:lineRule="auto"/>
        <w:rPr>
          <w:rFonts w:cs="David"/>
          <w:sz w:val="24"/>
          <w:szCs w:val="24"/>
          <w:rtl/>
        </w:rPr>
      </w:pPr>
    </w:p>
    <w:p w:rsidR="00B06CBD" w:rsidRPr="00B06CBD" w:rsidRDefault="00B06CBD" w:rsidP="00B06CBD">
      <w:pPr>
        <w:spacing w:line="276" w:lineRule="auto"/>
        <w:rPr>
          <w:rFonts w:cs="David"/>
          <w:sz w:val="24"/>
          <w:szCs w:val="24"/>
          <w:rtl/>
        </w:rPr>
      </w:pPr>
    </w:p>
    <w:p w:rsidR="00B06CBD" w:rsidRPr="00B06CBD" w:rsidRDefault="00B06CBD" w:rsidP="00B06CBD">
      <w:pPr>
        <w:spacing w:line="276" w:lineRule="auto"/>
        <w:rPr>
          <w:rFonts w:cs="David"/>
          <w:sz w:val="24"/>
          <w:szCs w:val="24"/>
          <w:rtl/>
        </w:rPr>
      </w:pPr>
    </w:p>
    <w:p w:rsidR="00B06CBD" w:rsidRPr="00B06CBD" w:rsidRDefault="00B06CBD" w:rsidP="00B06CBD">
      <w:pPr>
        <w:spacing w:line="276" w:lineRule="auto"/>
        <w:rPr>
          <w:rFonts w:cs="David"/>
          <w:sz w:val="24"/>
          <w:szCs w:val="24"/>
          <w:rtl/>
        </w:rPr>
      </w:pPr>
      <w:r w:rsidRPr="00B06CBD">
        <w:rPr>
          <w:rFonts w:cs="David" w:hint="cs"/>
          <w:sz w:val="24"/>
          <w:szCs w:val="24"/>
          <w:rtl/>
        </w:rPr>
        <w:t>אבני דרך שהושלמו</w:t>
      </w:r>
    </w:p>
    <w:p w:rsidR="00B06CBD" w:rsidRPr="00B06CBD" w:rsidRDefault="00B06CBD" w:rsidP="00B06CBD">
      <w:pPr>
        <w:spacing w:line="276" w:lineRule="auto"/>
        <w:rPr>
          <w:rFonts w:cs="David"/>
          <w:sz w:val="24"/>
          <w:szCs w:val="24"/>
          <w:rtl/>
        </w:rPr>
      </w:pPr>
      <w:r w:rsidRPr="00B06CBD">
        <w:rPr>
          <w:rFonts w:cs="David" w:hint="cs"/>
          <w:sz w:val="24"/>
          <w:szCs w:val="24"/>
          <w:rtl/>
        </w:rPr>
        <w:t xml:space="preserve">1. </w:t>
      </w:r>
    </w:p>
    <w:p w:rsidR="00B06CBD" w:rsidRPr="00B06CBD" w:rsidRDefault="00B06CBD" w:rsidP="00B06CBD">
      <w:pPr>
        <w:spacing w:line="276" w:lineRule="auto"/>
        <w:rPr>
          <w:rFonts w:cs="David"/>
          <w:sz w:val="24"/>
          <w:szCs w:val="24"/>
          <w:rtl/>
        </w:rPr>
      </w:pPr>
      <w:r w:rsidRPr="00B06CBD">
        <w:rPr>
          <w:rFonts w:cs="David" w:hint="cs"/>
          <w:sz w:val="24"/>
          <w:szCs w:val="24"/>
          <w:rtl/>
        </w:rPr>
        <w:t xml:space="preserve">2. </w:t>
      </w:r>
    </w:p>
    <w:p w:rsidR="00B06CBD" w:rsidRPr="00B06CBD" w:rsidRDefault="00B06CBD" w:rsidP="00B06CBD">
      <w:pPr>
        <w:spacing w:line="276" w:lineRule="auto"/>
        <w:rPr>
          <w:rFonts w:cs="David"/>
          <w:sz w:val="24"/>
          <w:szCs w:val="24"/>
          <w:rtl/>
        </w:rPr>
      </w:pPr>
      <w:r w:rsidRPr="00B06CBD">
        <w:rPr>
          <w:rFonts w:cs="David" w:hint="cs"/>
          <w:sz w:val="24"/>
          <w:szCs w:val="24"/>
          <w:rtl/>
        </w:rPr>
        <w:t xml:space="preserve">3. . . </w:t>
      </w:r>
    </w:p>
    <w:p w:rsidR="00B06CBD" w:rsidRPr="00B06CBD" w:rsidRDefault="00B06CBD" w:rsidP="00B06CBD">
      <w:pPr>
        <w:spacing w:line="276" w:lineRule="auto"/>
        <w:rPr>
          <w:rFonts w:cs="David"/>
          <w:sz w:val="24"/>
          <w:szCs w:val="24"/>
          <w:rtl/>
        </w:rPr>
      </w:pPr>
    </w:p>
    <w:p w:rsidR="00B06CBD" w:rsidRPr="00B06CBD" w:rsidRDefault="00B06CBD" w:rsidP="00B06CBD">
      <w:pPr>
        <w:spacing w:line="276" w:lineRule="auto"/>
        <w:rPr>
          <w:rFonts w:cs="David"/>
          <w:sz w:val="24"/>
          <w:szCs w:val="24"/>
          <w:rtl/>
        </w:rPr>
      </w:pPr>
      <w:r w:rsidRPr="00B06CBD">
        <w:rPr>
          <w:rFonts w:cs="David" w:hint="cs"/>
          <w:sz w:val="24"/>
          <w:szCs w:val="24"/>
          <w:rtl/>
        </w:rPr>
        <w:t>אבני דרך שנשארו</w:t>
      </w:r>
    </w:p>
    <w:p w:rsidR="00B06CBD" w:rsidRPr="00B06CBD" w:rsidRDefault="00B06CBD" w:rsidP="00B06CBD">
      <w:pPr>
        <w:spacing w:line="276" w:lineRule="auto"/>
        <w:rPr>
          <w:rFonts w:cs="David"/>
          <w:sz w:val="24"/>
          <w:szCs w:val="24"/>
          <w:rtl/>
        </w:rPr>
      </w:pPr>
      <w:r w:rsidRPr="00B06CBD">
        <w:rPr>
          <w:rFonts w:cs="David" w:hint="cs"/>
          <w:sz w:val="24"/>
          <w:szCs w:val="24"/>
          <w:rtl/>
        </w:rPr>
        <w:t xml:space="preserve">1. </w:t>
      </w:r>
    </w:p>
    <w:p w:rsidR="00B06CBD" w:rsidRPr="00B06CBD" w:rsidRDefault="00B06CBD" w:rsidP="00B06CBD">
      <w:pPr>
        <w:spacing w:line="276" w:lineRule="auto"/>
        <w:rPr>
          <w:rFonts w:cs="David"/>
          <w:sz w:val="24"/>
          <w:szCs w:val="24"/>
          <w:rtl/>
        </w:rPr>
      </w:pPr>
      <w:r w:rsidRPr="00B06CBD">
        <w:rPr>
          <w:rFonts w:cs="David" w:hint="cs"/>
          <w:sz w:val="24"/>
          <w:szCs w:val="24"/>
          <w:rtl/>
        </w:rPr>
        <w:t xml:space="preserve">2. </w:t>
      </w:r>
    </w:p>
    <w:p w:rsidR="00B06CBD" w:rsidRPr="00B06CBD" w:rsidRDefault="00B06CBD" w:rsidP="00B06CBD">
      <w:pPr>
        <w:spacing w:line="276" w:lineRule="auto"/>
        <w:rPr>
          <w:rFonts w:cs="David"/>
          <w:sz w:val="24"/>
          <w:szCs w:val="24"/>
          <w:rtl/>
        </w:rPr>
      </w:pPr>
      <w:r w:rsidRPr="00B06CBD">
        <w:rPr>
          <w:rFonts w:cs="David" w:hint="cs"/>
          <w:sz w:val="24"/>
          <w:szCs w:val="24"/>
          <w:rtl/>
        </w:rPr>
        <w:t xml:space="preserve">3. . . </w:t>
      </w:r>
    </w:p>
    <w:p w:rsidR="00B06CBD" w:rsidRPr="00B06CBD" w:rsidRDefault="00B06CBD" w:rsidP="00B06CBD">
      <w:pPr>
        <w:tabs>
          <w:tab w:val="left" w:pos="27"/>
        </w:tabs>
        <w:spacing w:line="276" w:lineRule="auto"/>
        <w:rPr>
          <w:rFonts w:cs="David"/>
          <w:sz w:val="24"/>
          <w:szCs w:val="24"/>
        </w:rPr>
      </w:pPr>
      <w:proofErr w:type="spellStart"/>
      <w:r w:rsidRPr="00B06CBD">
        <w:rPr>
          <w:rFonts w:cs="David" w:hint="cs"/>
          <w:sz w:val="24"/>
          <w:szCs w:val="24"/>
          <w:rtl/>
        </w:rPr>
        <w:t>תו</w:t>
      </w:r>
      <w:r w:rsidRPr="00B06CBD">
        <w:rPr>
          <w:rFonts w:cs="David" w:hint="eastAsia"/>
          <w:sz w:val="24"/>
          <w:szCs w:val="24"/>
          <w:rtl/>
        </w:rPr>
        <w:t>כנית</w:t>
      </w:r>
      <w:proofErr w:type="spellEnd"/>
      <w:r w:rsidRPr="00B06CBD">
        <w:rPr>
          <w:rFonts w:cs="David"/>
          <w:sz w:val="24"/>
          <w:szCs w:val="24"/>
          <w:rtl/>
        </w:rPr>
        <w:t xml:space="preserve"> המימון </w:t>
      </w:r>
      <w:r w:rsidRPr="00B06CBD">
        <w:rPr>
          <w:rFonts w:cs="David" w:hint="cs"/>
          <w:sz w:val="24"/>
          <w:szCs w:val="24"/>
          <w:rtl/>
        </w:rPr>
        <w:t>להשלמת אבני הדרך במחקר</w:t>
      </w:r>
    </w:p>
    <w:p w:rsidR="00B06CBD" w:rsidRPr="00B06CBD" w:rsidRDefault="00B06CBD" w:rsidP="00B06CBD">
      <w:pPr>
        <w:spacing w:line="276" w:lineRule="auto"/>
        <w:rPr>
          <w:rFonts w:cs="David"/>
          <w:sz w:val="24"/>
          <w:szCs w:val="24"/>
          <w:rtl/>
        </w:rPr>
      </w:pPr>
    </w:p>
    <w:p w:rsidR="00B06CBD" w:rsidRPr="00B06CBD" w:rsidRDefault="00B06CBD" w:rsidP="00B06CBD">
      <w:pPr>
        <w:spacing w:line="276" w:lineRule="auto"/>
        <w:rPr>
          <w:rFonts w:cs="David"/>
          <w:sz w:val="24"/>
          <w:szCs w:val="24"/>
          <w:rtl/>
        </w:rPr>
      </w:pPr>
      <w:r w:rsidRPr="00B06CBD">
        <w:rPr>
          <w:rFonts w:cs="David" w:hint="cs"/>
          <w:sz w:val="24"/>
          <w:szCs w:val="24"/>
          <w:rtl/>
        </w:rPr>
        <w:t>בעיות מיוחדות שדורשות טיפול ברמת המשרד: כגון שינויים, הארכות וכדומה</w:t>
      </w:r>
    </w:p>
    <w:p w:rsidR="00B06CBD" w:rsidRPr="00B06CBD" w:rsidRDefault="00B06CBD" w:rsidP="00B06CBD">
      <w:pPr>
        <w:spacing w:line="276" w:lineRule="auto"/>
        <w:rPr>
          <w:rFonts w:cs="David"/>
          <w:sz w:val="24"/>
          <w:szCs w:val="24"/>
          <w:rtl/>
        </w:rPr>
      </w:pPr>
      <w:r w:rsidRPr="00B06CBD">
        <w:rPr>
          <w:rFonts w:cs="David" w:hint="cs"/>
          <w:sz w:val="24"/>
          <w:szCs w:val="24"/>
          <w:rtl/>
        </w:rPr>
        <w:t xml:space="preserve">1. </w:t>
      </w:r>
    </w:p>
    <w:p w:rsidR="00B06CBD" w:rsidRPr="00B06CBD" w:rsidRDefault="00B06CBD" w:rsidP="00B06CBD">
      <w:pPr>
        <w:spacing w:line="276" w:lineRule="auto"/>
        <w:rPr>
          <w:rFonts w:cs="David"/>
          <w:sz w:val="24"/>
          <w:szCs w:val="24"/>
          <w:rtl/>
        </w:rPr>
      </w:pPr>
      <w:r w:rsidRPr="00B06CBD">
        <w:rPr>
          <w:rFonts w:cs="David" w:hint="cs"/>
          <w:sz w:val="24"/>
          <w:szCs w:val="24"/>
          <w:rtl/>
        </w:rPr>
        <w:t xml:space="preserve">2. </w:t>
      </w:r>
    </w:p>
    <w:p w:rsidR="00B06CBD" w:rsidRPr="00B06CBD" w:rsidRDefault="00B06CBD" w:rsidP="00B06CBD">
      <w:pPr>
        <w:spacing w:line="276" w:lineRule="auto"/>
        <w:rPr>
          <w:rFonts w:cs="David"/>
          <w:sz w:val="24"/>
          <w:szCs w:val="24"/>
          <w:rtl/>
        </w:rPr>
      </w:pPr>
      <w:r w:rsidRPr="00B06CBD">
        <w:rPr>
          <w:rFonts w:cs="David" w:hint="cs"/>
          <w:sz w:val="24"/>
          <w:szCs w:val="24"/>
          <w:rtl/>
        </w:rPr>
        <w:t xml:space="preserve">3. . . </w:t>
      </w:r>
    </w:p>
    <w:p w:rsidR="00B06CBD" w:rsidRPr="00B06CBD" w:rsidRDefault="00B06CBD" w:rsidP="00B06CBD">
      <w:pPr>
        <w:spacing w:line="276" w:lineRule="auto"/>
        <w:rPr>
          <w:rFonts w:cs="David"/>
          <w:sz w:val="24"/>
          <w:szCs w:val="24"/>
          <w:rtl/>
        </w:rPr>
      </w:pPr>
    </w:p>
    <w:p w:rsidR="00B06CBD" w:rsidRPr="00B06CBD" w:rsidRDefault="00B06CBD" w:rsidP="00B06CBD">
      <w:pPr>
        <w:spacing w:line="276" w:lineRule="auto"/>
        <w:rPr>
          <w:rFonts w:cs="David"/>
          <w:sz w:val="24"/>
          <w:szCs w:val="24"/>
          <w:rtl/>
        </w:rPr>
      </w:pPr>
      <w:r w:rsidRPr="00B06CBD">
        <w:rPr>
          <w:rFonts w:cs="David" w:hint="cs"/>
          <w:sz w:val="24"/>
          <w:szCs w:val="24"/>
          <w:rtl/>
        </w:rPr>
        <w:t>תיאור חופשי של מה נעשה עד כאן (עד 2 עמודים):</w:t>
      </w:r>
    </w:p>
    <w:p w:rsidR="00BE2FE8" w:rsidRPr="00B06CBD" w:rsidRDefault="00B06CBD" w:rsidP="00F01914">
      <w:pPr>
        <w:spacing w:line="276" w:lineRule="auto"/>
        <w:rPr>
          <w:rFonts w:cs="David"/>
          <w:sz w:val="24"/>
          <w:szCs w:val="24"/>
          <w:rtl/>
        </w:rPr>
      </w:pPr>
      <w:r w:rsidRPr="00B06CBD">
        <w:rPr>
          <w:rFonts w:cs="David" w:hint="cs"/>
          <w:sz w:val="24"/>
          <w:szCs w:val="24"/>
          <w:rtl/>
        </w:rPr>
        <w:t>__________________________________________________________________________</w:t>
      </w:r>
    </w:p>
    <w:sectPr w:rsidR="00BE2FE8" w:rsidRPr="00B06CBD" w:rsidSect="003D08FA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CDD" w:rsidRDefault="00D47CDD" w:rsidP="00094597">
      <w:r>
        <w:separator/>
      </w:r>
    </w:p>
  </w:endnote>
  <w:endnote w:type="continuationSeparator" w:id="0">
    <w:p w:rsidR="00D47CDD" w:rsidRDefault="00D47CDD" w:rsidP="000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CF6" w:rsidRDefault="00007CF6" w:rsidP="00094597">
    <w:pPr>
      <w:pBdr>
        <w:bottom w:val="single" w:sz="12" w:space="1" w:color="auto"/>
      </w:pBdr>
      <w:spacing w:after="0" w:line="240" w:lineRule="auto"/>
      <w:jc w:val="center"/>
      <w:rPr>
        <w:rtl/>
        <w:lang w:eastAsia="he-IL"/>
      </w:rPr>
    </w:pPr>
  </w:p>
  <w:p w:rsidR="00A81DCD" w:rsidRPr="00DB350F" w:rsidRDefault="00A81DCD" w:rsidP="009822BB">
    <w:pPr>
      <w:spacing w:after="0" w:line="240" w:lineRule="auto"/>
      <w:jc w:val="center"/>
      <w:rPr>
        <w:rtl/>
        <w:lang w:eastAsia="he-IL"/>
      </w:rPr>
    </w:pPr>
    <w:r w:rsidRPr="00DB350F"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5617845</wp:posOffset>
          </wp:positionH>
          <wp:positionV relativeFrom="paragraph">
            <wp:posOffset>-41275</wp:posOffset>
          </wp:positionV>
          <wp:extent cx="685800" cy="323850"/>
          <wp:effectExtent l="19050" t="0" r="0" b="0"/>
          <wp:wrapNone/>
          <wp:docPr id="2" name="Picture 1" descr="GOVIL_logo_250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VIL_logo_250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B350F">
      <w:rPr>
        <w:rFonts w:hint="cs"/>
        <w:rtl/>
        <w:lang w:eastAsia="he-IL"/>
      </w:rPr>
      <w:t xml:space="preserve">רח' </w:t>
    </w:r>
    <w:proofErr w:type="spellStart"/>
    <w:r w:rsidR="009822BB">
      <w:rPr>
        <w:rFonts w:hint="cs"/>
        <w:rtl/>
        <w:lang w:eastAsia="he-IL"/>
      </w:rPr>
      <w:t>הרטום</w:t>
    </w:r>
    <w:proofErr w:type="spellEnd"/>
    <w:r w:rsidR="009822BB">
      <w:rPr>
        <w:rFonts w:hint="cs"/>
        <w:rtl/>
        <w:lang w:eastAsia="he-IL"/>
      </w:rPr>
      <w:t xml:space="preserve"> 14</w:t>
    </w:r>
    <w:r w:rsidRPr="00DB350F">
      <w:rPr>
        <w:rFonts w:hint="cs"/>
        <w:rtl/>
        <w:lang w:eastAsia="he-IL"/>
      </w:rPr>
      <w:t xml:space="preserve"> ת.ד. 36148 ירושלים 91360</w:t>
    </w:r>
    <w:r w:rsidR="009C7CD5">
      <w:rPr>
        <w:rFonts w:hint="cs"/>
        <w:rtl/>
        <w:lang w:eastAsia="he-IL"/>
      </w:rPr>
      <w:t>02</w:t>
    </w:r>
    <w:r w:rsidRPr="00DB350F">
      <w:rPr>
        <w:rFonts w:hint="cs"/>
        <w:rtl/>
        <w:lang w:eastAsia="he-IL"/>
      </w:rPr>
      <w:t xml:space="preserve"> טל': </w:t>
    </w:r>
    <w:r w:rsidR="00094597">
      <w:rPr>
        <w:rFonts w:hint="cs"/>
        <w:rtl/>
        <w:lang w:eastAsia="he-IL"/>
      </w:rPr>
      <w:t>02-5316003</w:t>
    </w:r>
    <w:r w:rsidRPr="00DB350F">
      <w:rPr>
        <w:rFonts w:hint="cs"/>
        <w:rtl/>
        <w:lang w:eastAsia="he-IL"/>
      </w:rPr>
      <w:t xml:space="preserve">  פקס': </w:t>
    </w:r>
    <w:r w:rsidR="00094597">
      <w:rPr>
        <w:rFonts w:hint="cs"/>
        <w:rtl/>
        <w:lang w:eastAsia="he-IL"/>
      </w:rPr>
      <w:t>02-5316017</w:t>
    </w:r>
  </w:p>
  <w:p w:rsidR="00A81DCD" w:rsidRPr="00DB350F" w:rsidRDefault="00A81DCD" w:rsidP="00094597">
    <w:pPr>
      <w:spacing w:after="0" w:line="240" w:lineRule="auto"/>
      <w:jc w:val="center"/>
      <w:rPr>
        <w:rtl/>
        <w:lang w:eastAsia="he-IL"/>
      </w:rPr>
    </w:pPr>
    <w:r w:rsidRPr="00DB350F">
      <w:rPr>
        <w:rFonts w:hint="cs"/>
        <w:rtl/>
        <w:lang w:eastAsia="he-IL"/>
      </w:rPr>
      <w:t xml:space="preserve">דוא"ל:  </w:t>
    </w:r>
    <w:sdt>
      <w:sdtPr>
        <w:rPr>
          <w:rtl/>
          <w:lang w:eastAsia="he-IL"/>
        </w:rPr>
        <w:alias w:val="מייל של חותם"/>
        <w:tag w:val="מייל של חותם"/>
        <w:id w:val="3650001"/>
        <w:dataBinding w:prefixMappings="xmlns:ns0='http://schemas.microsoft.com/office/2006/metadata/properties' xmlns:ns1='http://www.w3.org/2001/XMLSchema-instance' xmlns:ns2='8f5b83e0-a1d3-486c-bd07-833a425c74af' " w:xpath="/ns0:properties[1]/documentManagement[1]/ns2:SignerEmail[1]" w:storeItemID="{06F88991-CF04-42F8-A4FC-E21E0C856472}"/>
        <w:text/>
      </w:sdtPr>
      <w:sdtEndPr/>
      <w:sdtContent>
        <w:r>
          <w:rPr>
            <w:lang w:eastAsia="he-IL"/>
          </w:rPr>
          <w:t>igord</w:t>
        </w:r>
        <w:r w:rsidRPr="00DB350F">
          <w:rPr>
            <w:rFonts w:hint="cs"/>
            <w:lang w:eastAsia="he-IL"/>
          </w:rPr>
          <w:t>@</w:t>
        </w:r>
        <w:r w:rsidR="00094597">
          <w:rPr>
            <w:lang w:eastAsia="he-IL"/>
          </w:rPr>
          <w:t>energy</w:t>
        </w:r>
        <w:r w:rsidRPr="00DB350F">
          <w:rPr>
            <w:rFonts w:hint="cs"/>
            <w:lang w:eastAsia="he-IL"/>
          </w:rPr>
          <w:t>.gov.il</w:t>
        </w:r>
      </w:sdtContent>
    </w:sdt>
    <w:r w:rsidRPr="00DB350F">
      <w:rPr>
        <w:rFonts w:hint="cs"/>
        <w:rtl/>
        <w:lang w:eastAsia="he-IL"/>
      </w:rPr>
      <w:t xml:space="preserve">  כ</w:t>
    </w:r>
    <w:r w:rsidRPr="00DB350F">
      <w:rPr>
        <w:rtl/>
        <w:lang w:eastAsia="he-IL"/>
      </w:rPr>
      <w:t xml:space="preserve">תובתנו באינטרנט: </w:t>
    </w:r>
    <w:r w:rsidRPr="00DB350F">
      <w:rPr>
        <w:lang w:eastAsia="he-IL"/>
      </w:rPr>
      <w:t>www.</w:t>
    </w:r>
    <w:r w:rsidR="00094597">
      <w:rPr>
        <w:lang w:eastAsia="he-IL"/>
      </w:rPr>
      <w:t>energy</w:t>
    </w:r>
    <w:r w:rsidRPr="00DB350F">
      <w:rPr>
        <w:lang w:eastAsia="he-IL"/>
      </w:rPr>
      <w:t>.gov.il</w:t>
    </w:r>
  </w:p>
  <w:p w:rsidR="00A81DCD" w:rsidRDefault="00A81DCD" w:rsidP="00094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CDD" w:rsidRDefault="00D47CDD" w:rsidP="00094597">
      <w:r>
        <w:separator/>
      </w:r>
    </w:p>
  </w:footnote>
  <w:footnote w:type="continuationSeparator" w:id="0">
    <w:p w:rsidR="00D47CDD" w:rsidRDefault="00D47CDD" w:rsidP="00094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DCD" w:rsidRPr="00BE2FE8" w:rsidRDefault="00A81DCD" w:rsidP="00094597">
    <w:pPr>
      <w:pStyle w:val="Header"/>
      <w:jc w:val="center"/>
      <w:rPr>
        <w:sz w:val="44"/>
        <w:szCs w:val="44"/>
        <w:rtl/>
      </w:rPr>
    </w:pPr>
    <w:r w:rsidRPr="00BE2FE8">
      <w:rPr>
        <w:noProof/>
        <w:sz w:val="44"/>
        <w:szCs w:val="44"/>
        <w:rtl/>
      </w:rPr>
      <w:drawing>
        <wp:anchor distT="0" distB="0" distL="114300" distR="114300" simplePos="0" relativeHeight="251657216" behindDoc="0" locked="0" layoutInCell="1" allowOverlap="1" wp14:anchorId="711C5CC8" wp14:editId="68206B9A">
          <wp:simplePos x="0" y="0"/>
          <wp:positionH relativeFrom="column">
            <wp:posOffset>5665470</wp:posOffset>
          </wp:positionH>
          <wp:positionV relativeFrom="paragraph">
            <wp:posOffset>-162560</wp:posOffset>
          </wp:positionV>
          <wp:extent cx="581025" cy="581025"/>
          <wp:effectExtent l="19050" t="0" r="9525" b="0"/>
          <wp:wrapSquare wrapText="bothSides"/>
          <wp:docPr id="4" name="תמונה 1" descr="semelmisra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elmisra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2FE8">
      <w:rPr>
        <w:sz w:val="44"/>
        <w:szCs w:val="44"/>
        <w:rtl/>
      </w:rPr>
      <w:t>מדינת ישראל</w:t>
    </w:r>
  </w:p>
  <w:p w:rsidR="00A81DCD" w:rsidRDefault="00A81DCD" w:rsidP="00BE2FE8">
    <w:pPr>
      <w:pStyle w:val="Header"/>
      <w:jc w:val="center"/>
      <w:rPr>
        <w:sz w:val="36"/>
        <w:szCs w:val="36"/>
        <w:rtl/>
      </w:rPr>
    </w:pPr>
    <w:r w:rsidRPr="00BE2FE8">
      <w:rPr>
        <w:sz w:val="36"/>
        <w:szCs w:val="36"/>
        <w:rtl/>
      </w:rPr>
      <w:t xml:space="preserve">משרד </w:t>
    </w:r>
    <w:r w:rsidR="00BE2FE8" w:rsidRPr="00BE2FE8">
      <w:rPr>
        <w:rFonts w:hint="cs"/>
        <w:sz w:val="36"/>
        <w:szCs w:val="36"/>
        <w:rtl/>
      </w:rPr>
      <w:t xml:space="preserve">התשתיות הלאומיות </w:t>
    </w:r>
    <w:r w:rsidR="00094597" w:rsidRPr="00BE2FE8">
      <w:rPr>
        <w:rFonts w:hint="cs"/>
        <w:sz w:val="36"/>
        <w:szCs w:val="36"/>
        <w:rtl/>
      </w:rPr>
      <w:t>האנרגיה</w:t>
    </w:r>
    <w:r w:rsidR="00BE2FE8" w:rsidRPr="00BE2FE8">
      <w:rPr>
        <w:rFonts w:hint="cs"/>
        <w:sz w:val="36"/>
        <w:szCs w:val="36"/>
        <w:rtl/>
      </w:rPr>
      <w:t xml:space="preserve"> </w:t>
    </w:r>
    <w:r w:rsidR="00094597" w:rsidRPr="00BE2FE8">
      <w:rPr>
        <w:rFonts w:hint="cs"/>
        <w:sz w:val="36"/>
        <w:szCs w:val="36"/>
        <w:rtl/>
      </w:rPr>
      <w:t>והמים</w:t>
    </w:r>
  </w:p>
  <w:p w:rsidR="00BE2FE8" w:rsidRPr="00BE2FE8" w:rsidRDefault="00BE2FE8" w:rsidP="00BE2FE8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B3A32"/>
    <w:multiLevelType w:val="hybridMultilevel"/>
    <w:tmpl w:val="BA62D5F6"/>
    <w:lvl w:ilvl="0" w:tplc="04090013">
      <w:start w:val="1"/>
      <w:numFmt w:val="hebrew1"/>
      <w:lvlText w:val="%1."/>
      <w:lvlJc w:val="center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E20A07"/>
    <w:multiLevelType w:val="hybridMultilevel"/>
    <w:tmpl w:val="6F34C1E2"/>
    <w:lvl w:ilvl="0" w:tplc="814E014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6BD647E8">
      <w:start w:val="1"/>
      <w:numFmt w:val="lowerLetter"/>
      <w:lvlText w:val="%2."/>
      <w:lvlJc w:val="left"/>
      <w:pPr>
        <w:ind w:left="1440" w:hanging="360"/>
      </w:pPr>
    </w:lvl>
    <w:lvl w:ilvl="2" w:tplc="E4F8A05A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1472B296" w:tentative="1">
      <w:start w:val="1"/>
      <w:numFmt w:val="decimal"/>
      <w:lvlText w:val="%4."/>
      <w:lvlJc w:val="left"/>
      <w:pPr>
        <w:ind w:left="2880" w:hanging="360"/>
      </w:pPr>
    </w:lvl>
    <w:lvl w:ilvl="4" w:tplc="96D4E3BC" w:tentative="1">
      <w:start w:val="1"/>
      <w:numFmt w:val="lowerLetter"/>
      <w:lvlText w:val="%5."/>
      <w:lvlJc w:val="left"/>
      <w:pPr>
        <w:ind w:left="3600" w:hanging="360"/>
      </w:pPr>
    </w:lvl>
    <w:lvl w:ilvl="5" w:tplc="2938CEC6" w:tentative="1">
      <w:start w:val="1"/>
      <w:numFmt w:val="lowerRoman"/>
      <w:lvlText w:val="%6."/>
      <w:lvlJc w:val="right"/>
      <w:pPr>
        <w:ind w:left="4320" w:hanging="180"/>
      </w:pPr>
    </w:lvl>
    <w:lvl w:ilvl="6" w:tplc="1E66B5FA" w:tentative="1">
      <w:start w:val="1"/>
      <w:numFmt w:val="decimal"/>
      <w:lvlText w:val="%7."/>
      <w:lvlJc w:val="left"/>
      <w:pPr>
        <w:ind w:left="5040" w:hanging="360"/>
      </w:pPr>
    </w:lvl>
    <w:lvl w:ilvl="7" w:tplc="CA361872" w:tentative="1">
      <w:start w:val="1"/>
      <w:numFmt w:val="lowerLetter"/>
      <w:lvlText w:val="%8."/>
      <w:lvlJc w:val="left"/>
      <w:pPr>
        <w:ind w:left="5760" w:hanging="360"/>
      </w:pPr>
    </w:lvl>
    <w:lvl w:ilvl="8" w:tplc="4C5602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11843"/>
    <w:multiLevelType w:val="hybridMultilevel"/>
    <w:tmpl w:val="4CFA620E"/>
    <w:lvl w:ilvl="0" w:tplc="05A4E5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A61BEC"/>
    <w:multiLevelType w:val="hybridMultilevel"/>
    <w:tmpl w:val="CEFE650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2793C1D"/>
    <w:multiLevelType w:val="hybridMultilevel"/>
    <w:tmpl w:val="236C2AFE"/>
    <w:lvl w:ilvl="0" w:tplc="04090013">
      <w:start w:val="1"/>
      <w:numFmt w:val="hebrew1"/>
      <w:lvlText w:val="%1."/>
      <w:lvlJc w:val="center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BC54335"/>
    <w:multiLevelType w:val="hybridMultilevel"/>
    <w:tmpl w:val="78D2AA42"/>
    <w:lvl w:ilvl="0" w:tplc="05A4E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E8"/>
    <w:rsid w:val="00007CF6"/>
    <w:rsid w:val="00012FF5"/>
    <w:rsid w:val="00031C6B"/>
    <w:rsid w:val="000334CC"/>
    <w:rsid w:val="00094597"/>
    <w:rsid w:val="000D0B9B"/>
    <w:rsid w:val="001E5996"/>
    <w:rsid w:val="00223672"/>
    <w:rsid w:val="00223BA5"/>
    <w:rsid w:val="00295DAE"/>
    <w:rsid w:val="00330590"/>
    <w:rsid w:val="0036306A"/>
    <w:rsid w:val="0038573E"/>
    <w:rsid w:val="0039165B"/>
    <w:rsid w:val="003977D0"/>
    <w:rsid w:val="003B2D9E"/>
    <w:rsid w:val="003D08FA"/>
    <w:rsid w:val="003E1130"/>
    <w:rsid w:val="003E119E"/>
    <w:rsid w:val="003F3208"/>
    <w:rsid w:val="006045E9"/>
    <w:rsid w:val="006A55AF"/>
    <w:rsid w:val="00757D4D"/>
    <w:rsid w:val="007A14DD"/>
    <w:rsid w:val="007D55E3"/>
    <w:rsid w:val="00803FA9"/>
    <w:rsid w:val="008554AD"/>
    <w:rsid w:val="00860AD5"/>
    <w:rsid w:val="0086796E"/>
    <w:rsid w:val="0088691F"/>
    <w:rsid w:val="008E03F3"/>
    <w:rsid w:val="0092138C"/>
    <w:rsid w:val="009822BB"/>
    <w:rsid w:val="009C7CD5"/>
    <w:rsid w:val="009D0FEF"/>
    <w:rsid w:val="009D59BF"/>
    <w:rsid w:val="009E2BBE"/>
    <w:rsid w:val="009E6D46"/>
    <w:rsid w:val="009E7367"/>
    <w:rsid w:val="00A20DC5"/>
    <w:rsid w:val="00A81DCD"/>
    <w:rsid w:val="00B06CBD"/>
    <w:rsid w:val="00B2541B"/>
    <w:rsid w:val="00B43AEF"/>
    <w:rsid w:val="00B80E6E"/>
    <w:rsid w:val="00B84856"/>
    <w:rsid w:val="00BC5291"/>
    <w:rsid w:val="00BE2FE8"/>
    <w:rsid w:val="00BF5B4E"/>
    <w:rsid w:val="00C02D0C"/>
    <w:rsid w:val="00C21083"/>
    <w:rsid w:val="00D47CDD"/>
    <w:rsid w:val="00D7379D"/>
    <w:rsid w:val="00DB350F"/>
    <w:rsid w:val="00DC33F0"/>
    <w:rsid w:val="00DF580C"/>
    <w:rsid w:val="00EF26C4"/>
    <w:rsid w:val="00F01914"/>
    <w:rsid w:val="00F20639"/>
    <w:rsid w:val="00F42F15"/>
    <w:rsid w:val="00F83C1C"/>
    <w:rsid w:val="00F841F6"/>
    <w:rsid w:val="00F84543"/>
    <w:rsid w:val="00FB106F"/>
    <w:rsid w:val="00FC24CC"/>
    <w:rsid w:val="00FD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2B9CE7-5F2E-48E3-86B2-49AC4CD0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E8"/>
    <w:pPr>
      <w:bidi/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7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C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7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 תו,Header תו תו תו תו תו,Header תו תו תו,Header תו תו"/>
    <w:basedOn w:val="Normal"/>
    <w:link w:val="HeaderChar"/>
    <w:unhideWhenUsed/>
    <w:qFormat/>
    <w:rsid w:val="00DB35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1 תו Char,Header תו תו תו תו תו Char,Header תו תו תו Char,Header תו תו Char"/>
    <w:basedOn w:val="DefaultParagraphFont"/>
    <w:link w:val="Header"/>
    <w:rsid w:val="00DB350F"/>
  </w:style>
  <w:style w:type="paragraph" w:styleId="Footer">
    <w:name w:val="footer"/>
    <w:basedOn w:val="Normal"/>
    <w:link w:val="FooterChar"/>
    <w:uiPriority w:val="99"/>
    <w:unhideWhenUsed/>
    <w:rsid w:val="00DB35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50F"/>
  </w:style>
  <w:style w:type="paragraph" w:styleId="BalloonText">
    <w:name w:val="Balloon Text"/>
    <w:basedOn w:val="Normal"/>
    <w:link w:val="BalloonTextChar"/>
    <w:uiPriority w:val="99"/>
    <w:semiHidden/>
    <w:unhideWhenUsed/>
    <w:rsid w:val="00D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3AE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7C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7C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07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oterCenter">
    <w:name w:val="Footer Center"/>
    <w:basedOn w:val="NoSpacing"/>
    <w:link w:val="FooterCenterChar"/>
    <w:qFormat/>
    <w:rsid w:val="00295DAE"/>
    <w:pPr>
      <w:ind w:left="5040"/>
      <w:jc w:val="center"/>
    </w:pPr>
    <w:rPr>
      <w:noProof/>
    </w:rPr>
  </w:style>
  <w:style w:type="paragraph" w:styleId="NoSpacing">
    <w:name w:val="No Spacing"/>
    <w:link w:val="NoSpacingChar"/>
    <w:uiPriority w:val="1"/>
    <w:qFormat/>
    <w:rsid w:val="00295DAE"/>
    <w:pPr>
      <w:bidi/>
      <w:spacing w:after="0" w:line="240" w:lineRule="auto"/>
    </w:pPr>
    <w:rPr>
      <w:rFonts w:cs="David"/>
    </w:rPr>
  </w:style>
  <w:style w:type="character" w:customStyle="1" w:styleId="FooterCenterChar">
    <w:name w:val="Footer Center Char"/>
    <w:basedOn w:val="DefaultParagraphFont"/>
    <w:link w:val="FooterCenter"/>
    <w:rsid w:val="00295DAE"/>
    <w:rPr>
      <w:rFonts w:cs="David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9822BB"/>
    <w:rPr>
      <w:rFonts w:cs="David"/>
    </w:rPr>
  </w:style>
  <w:style w:type="paragraph" w:styleId="ListParagraph">
    <w:name w:val="List Paragraph"/>
    <w:basedOn w:val="Normal"/>
    <w:link w:val="ListParagraphChar"/>
    <w:uiPriority w:val="34"/>
    <w:qFormat/>
    <w:rsid w:val="00BE2FE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E2F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aliases w:val="טקסט טבלה תחתונה"/>
    <w:basedOn w:val="TableNormal"/>
    <w:rsid w:val="00B2541B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2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lasser@energy.gov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igalit@energy.gov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ord\AppData\Roaming\Microsoft\Templates\&#1502;&#1499;&#1514;&#1489;%20&#1488;&#1504;&#1512;&#1490;&#1497;&#1492;%20&#1488;&#1497;&#1490;&#1493;&#151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מכתב אנרגיה איגור</Template>
  <TotalTime>1</TotalTime>
  <Pages>5</Pages>
  <Words>699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MNI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איגור דרג'י</dc:creator>
  <cp:lastModifiedBy>Ronit Kaufman</cp:lastModifiedBy>
  <cp:revision>2</cp:revision>
  <dcterms:created xsi:type="dcterms:W3CDTF">2022-02-02T11:15:00Z</dcterms:created>
  <dcterms:modified xsi:type="dcterms:W3CDTF">2022-02-02T11:15:00Z</dcterms:modified>
</cp:coreProperties>
</file>